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spacing w:before="0" w:after="0" w:line="600" w:lineRule="exact"/>
        <w:ind w:left="0" w:leftChars="0" w:right="0" w:rightChars="0" w:firstLine="0" w:firstLineChars="0"/>
        <w:jc w:val="both"/>
        <w:textAlignment w:val="baseline"/>
        <w:outlineLvl w:val="9"/>
        <w:rPr>
          <w:rFonts w:hint="default" w:ascii="Calibri" w:hAnsi="Calibri" w:eastAsia="楷体_GB2312" w:cs="Times New Roman"/>
          <w:spacing w:val="8"/>
          <w:kern w:val="0"/>
          <w:sz w:val="32"/>
          <w:szCs w:val="20"/>
          <w:lang w:val="en-US"/>
        </w:rPr>
      </w:pPr>
      <w:bookmarkStart w:id="0" w:name="OLE_LINK4"/>
      <w:bookmarkStart w:id="1" w:name="OLE_LINK5"/>
      <w:r>
        <w:rPr>
          <w:rFonts w:hint="default" w:ascii="Calibri" w:hAnsi="Calibri" w:eastAsia="楷体_GB2312" w:cs="Times New Roman"/>
          <w:spacing w:val="8"/>
          <w:kern w:val="0"/>
          <w:sz w:val="32"/>
          <w:szCs w:val="20"/>
          <w:lang w:val="en-US"/>
        </w:rPr>
        <w:t xml:space="preserve">   </w:t>
      </w:r>
    </w:p>
    <w:p>
      <w:pPr>
        <w:keepNext w:val="0"/>
        <w:keepLines w:val="0"/>
        <w:pageBreakBefore w:val="0"/>
        <w:widowControl w:val="0"/>
        <w:kinsoku/>
        <w:wordWrap/>
        <w:overflowPunct/>
        <w:topLinePunct w:val="0"/>
        <w:autoSpaceDE/>
        <w:autoSpaceDN/>
        <w:bidi w:val="0"/>
        <w:adjustRightInd w:val="0"/>
        <w:snapToGrid/>
        <w:spacing w:before="0" w:after="0" w:line="600" w:lineRule="exact"/>
        <w:ind w:left="0" w:leftChars="0" w:right="0" w:rightChars="0" w:firstLine="0" w:firstLineChars="0"/>
        <w:jc w:val="both"/>
        <w:textAlignment w:val="baseline"/>
        <w:outlineLvl w:val="9"/>
        <w:rPr>
          <w:rFonts w:hint="eastAsia" w:ascii="Calibri" w:hAnsi="Calibri" w:eastAsia="楷体_GB2312" w:cs="Times New Roman"/>
          <w:spacing w:val="8"/>
          <w:kern w:val="0"/>
          <w:sz w:val="32"/>
          <w:szCs w:val="20"/>
        </w:rPr>
      </w:pPr>
    </w:p>
    <w:p>
      <w:pPr>
        <w:keepNext w:val="0"/>
        <w:keepLines w:val="0"/>
        <w:pageBreakBefore w:val="0"/>
        <w:widowControl w:val="0"/>
        <w:kinsoku/>
        <w:wordWrap/>
        <w:overflowPunct/>
        <w:topLinePunct w:val="0"/>
        <w:autoSpaceDE/>
        <w:autoSpaceDN/>
        <w:bidi w:val="0"/>
        <w:adjustRightInd/>
        <w:snapToGrid/>
        <w:spacing w:before="0" w:after="0" w:line="1500" w:lineRule="exact"/>
        <w:ind w:left="0" w:firstLine="0"/>
        <w:jc w:val="distribute"/>
        <w:textAlignment w:val="auto"/>
        <w:rPr>
          <w:rFonts w:ascii="方正小标宋_GBK" w:hAnsi="Times New Roman" w:eastAsia="方正小标宋_GBK" w:cs="Times New Roman"/>
          <w:color w:val="FF0000"/>
          <w:spacing w:val="8"/>
          <w:w w:val="80"/>
          <w:kern w:val="0"/>
          <w:sz w:val="100"/>
          <w:szCs w:val="100"/>
        </w:rPr>
      </w:pPr>
      <w:r>
        <w:rPr>
          <w:rFonts w:hint="eastAsia" w:ascii="方正小标宋_GBK" w:hAnsi="Times New Roman" w:eastAsia="方正小标宋_GBK" w:cs="方正小标宋_GBK"/>
          <w:color w:val="FF0000"/>
          <w:spacing w:val="8"/>
          <w:w w:val="80"/>
          <w:kern w:val="0"/>
          <w:sz w:val="100"/>
          <w:szCs w:val="100"/>
        </w:rPr>
        <w:t>青岛市教育局文件</w:t>
      </w:r>
    </w:p>
    <w:p>
      <w:pPr>
        <w:keepNext w:val="0"/>
        <w:keepLines w:val="0"/>
        <w:pageBreakBefore w:val="0"/>
        <w:widowControl w:val="0"/>
        <w:kinsoku/>
        <w:wordWrap/>
        <w:overflowPunct/>
        <w:topLinePunct w:val="0"/>
        <w:autoSpaceDE/>
        <w:autoSpaceDN/>
        <w:bidi w:val="0"/>
        <w:adjustRightInd w:val="0"/>
        <w:snapToGrid/>
        <w:spacing w:before="0" w:after="0" w:line="660" w:lineRule="exact"/>
        <w:ind w:left="0" w:leftChars="0" w:right="0" w:rightChars="0" w:firstLine="0" w:firstLineChars="0"/>
        <w:jc w:val="both"/>
        <w:textAlignment w:val="baseline"/>
        <w:outlineLvl w:val="9"/>
        <w:rPr>
          <w:rFonts w:hint="eastAsia" w:ascii="Calibri" w:hAnsi="Calibri" w:eastAsia="楷体_GB2312" w:cs="Times New Roman"/>
          <w:spacing w:val="8"/>
          <w:kern w:val="0"/>
          <w:sz w:val="32"/>
          <w:szCs w:val="20"/>
        </w:rPr>
      </w:pPr>
    </w:p>
    <w:p>
      <w:pPr>
        <w:keepNext w:val="0"/>
        <w:keepLines w:val="0"/>
        <w:pageBreakBefore w:val="0"/>
        <w:widowControl w:val="0"/>
        <w:kinsoku/>
        <w:wordWrap/>
        <w:overflowPunct/>
        <w:topLinePunct w:val="0"/>
        <w:autoSpaceDE/>
        <w:autoSpaceDN/>
        <w:bidi w:val="0"/>
        <w:adjustRightInd w:val="0"/>
        <w:snapToGrid/>
        <w:spacing w:before="0" w:after="0" w:line="660" w:lineRule="exact"/>
        <w:ind w:left="0" w:leftChars="0" w:right="0" w:rightChars="0" w:firstLine="0" w:firstLineChars="0"/>
        <w:jc w:val="both"/>
        <w:textAlignment w:val="baseline"/>
        <w:outlineLvl w:val="9"/>
        <w:rPr>
          <w:rFonts w:hint="eastAsia" w:ascii="Calibri" w:hAnsi="Calibri" w:eastAsia="楷体_GB2312" w:cs="Times New Roman"/>
          <w:spacing w:val="8"/>
          <w:kern w:val="0"/>
          <w:sz w:val="32"/>
          <w:szCs w:val="20"/>
        </w:rPr>
      </w:pPr>
    </w:p>
    <w:p>
      <w:pPr>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outlineLvl w:val="9"/>
        <w:rPr>
          <w:rFonts w:hint="eastAsia" w:ascii="仿宋_GB2312" w:hAnsi="仿宋_GB2312" w:eastAsia="仿宋_GB2312" w:cs="仿宋_GB2312"/>
          <w:spacing w:val="16"/>
          <w:kern w:val="0"/>
          <w:sz w:val="32"/>
          <w:szCs w:val="32"/>
        </w:rPr>
      </w:pPr>
      <w:r>
        <w:rPr>
          <w:rFonts w:hint="eastAsia" w:ascii="仿宋_GB2312" w:hAnsi="仿宋_GB2312" w:eastAsia="仿宋_GB2312" w:cs="仿宋_GB2312"/>
          <w:spacing w:val="16"/>
          <w:kern w:val="0"/>
          <w:sz w:val="32"/>
          <w:szCs w:val="32"/>
        </w:rPr>
        <w:t>青教通字〔202</w:t>
      </w:r>
      <w:r>
        <w:rPr>
          <w:rFonts w:hint="eastAsia" w:ascii="仿宋_GB2312" w:hAnsi="仿宋_GB2312" w:eastAsia="仿宋_GB2312" w:cs="仿宋_GB2312"/>
          <w:spacing w:val="16"/>
          <w:kern w:val="0"/>
          <w:sz w:val="32"/>
          <w:szCs w:val="32"/>
          <w:lang w:val="en-US" w:eastAsia="zh-CN"/>
        </w:rPr>
        <w:t>3</w:t>
      </w:r>
      <w:r>
        <w:rPr>
          <w:rFonts w:hint="eastAsia" w:ascii="仿宋_GB2312" w:hAnsi="仿宋_GB2312" w:eastAsia="仿宋_GB2312" w:cs="仿宋_GB2312"/>
          <w:spacing w:val="16"/>
          <w:kern w:val="0"/>
          <w:sz w:val="32"/>
          <w:szCs w:val="32"/>
        </w:rPr>
        <w:t>〕</w:t>
      </w:r>
      <w:r>
        <w:rPr>
          <w:rFonts w:hint="default" w:ascii="仿宋_GB2312" w:hAnsi="仿宋_GB2312" w:eastAsia="仿宋_GB2312" w:cs="仿宋_GB2312"/>
          <w:spacing w:val="16"/>
          <w:kern w:val="0"/>
          <w:sz w:val="32"/>
          <w:szCs w:val="32"/>
          <w:lang w:val="en-US"/>
        </w:rPr>
        <w:t>64</w:t>
      </w:r>
      <w:r>
        <w:rPr>
          <w:rFonts w:hint="eastAsia" w:ascii="仿宋_GB2312" w:hAnsi="仿宋_GB2312" w:eastAsia="仿宋_GB2312" w:cs="仿宋_GB2312"/>
          <w:spacing w:val="16"/>
          <w:kern w:val="0"/>
          <w:sz w:val="32"/>
          <w:szCs w:val="32"/>
        </w:rPr>
        <w:t>号</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textAlignment w:val="auto"/>
        <w:outlineLvl w:val="9"/>
        <w:rPr>
          <w:rFonts w:ascii="仿宋_GB2312" w:hAnsi="Times New Roman" w:eastAsia="楷体_GB2312" w:cs="Times New Roman"/>
          <w:spacing w:val="8"/>
          <w:kern w:val="0"/>
          <w:sz w:val="30"/>
          <w:szCs w:val="30"/>
        </w:rPr>
      </w:pPr>
      <w:r>
        <w:rPr>
          <w:rFonts w:hint="eastAsia" w:ascii="仿宋_GB2312" w:hAnsi="Times New Roman" w:eastAsia="楷体_GB2312" w:cs="仿宋_GB2312"/>
          <w:color w:val="FF0000"/>
          <w:spacing w:val="-16"/>
          <w:kern w:val="0"/>
          <w:sz w:val="30"/>
          <w:szCs w:val="30"/>
        </w:rPr>
        <w:t>─────────────────────────────────</w:t>
      </w:r>
    </w:p>
    <w:bookmarkEnd w:id="0"/>
    <w:bookmarkEnd w:id="1"/>
    <w:p>
      <w:pPr>
        <w:pStyle w:val="3"/>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right="0" w:rightChars="0" w:firstLine="0" w:firstLineChars="0"/>
        <w:jc w:val="center"/>
        <w:textAlignment w:val="auto"/>
        <w:rPr>
          <w:rFonts w:hint="eastAsia" w:ascii="方正小标宋简体" w:hAnsi="方正小标宋简体" w:eastAsia="方正小标宋简体" w:cs="方正小标宋简体"/>
          <w:b w:val="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right="0" w:rightChars="0" w:firstLine="0" w:firstLineChars="0"/>
        <w:jc w:val="center"/>
        <w:textAlignment w:val="auto"/>
        <w:rPr>
          <w:rFonts w:hint="eastAsia" w:ascii="方正小标宋简体" w:hAnsi="方正小标宋简体" w:eastAsia="方正小标宋简体" w:cs="方正小标宋简体"/>
          <w:b w:val="0"/>
          <w:sz w:val="44"/>
          <w:szCs w:val="44"/>
          <w:lang w:val="en-US" w:eastAsia="zh-CN"/>
        </w:rPr>
      </w:pPr>
      <w:r>
        <w:rPr>
          <w:rFonts w:hint="eastAsia" w:ascii="方正小标宋简体" w:hAnsi="方正小标宋简体" w:eastAsia="方正小标宋简体" w:cs="方正小标宋简体"/>
          <w:b w:val="0"/>
          <w:sz w:val="44"/>
          <w:szCs w:val="44"/>
          <w:lang w:val="en-US" w:eastAsia="zh-CN"/>
        </w:rPr>
        <w:t>关于印发《</w:t>
      </w:r>
      <w:r>
        <w:rPr>
          <w:rFonts w:hint="eastAsia" w:ascii="方正小标宋简体" w:hAnsi="方正小标宋简体" w:eastAsia="方正小标宋简体" w:cs="方正小标宋简体"/>
          <w:b w:val="0"/>
          <w:sz w:val="44"/>
          <w:szCs w:val="44"/>
        </w:rPr>
        <w:t>青岛市家校社协同育人</w:t>
      </w:r>
      <w:r>
        <w:rPr>
          <w:rFonts w:hint="eastAsia" w:ascii="方正小标宋简体" w:hAnsi="方正小标宋简体" w:eastAsia="方正小标宋简体" w:cs="方正小标宋简体"/>
          <w:b w:val="0"/>
          <w:sz w:val="44"/>
          <w:szCs w:val="44"/>
          <w:lang w:val="en-US" w:eastAsia="zh-CN"/>
        </w:rPr>
        <w:t>工作</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right="0" w:rightChars="0" w:firstLine="0" w:firstLineChars="0"/>
        <w:jc w:val="center"/>
        <w:textAlignment w:val="auto"/>
        <w:rPr>
          <w:rFonts w:hint="eastAsia" w:ascii="方正小标宋简体" w:hAnsi="方正小标宋简体" w:eastAsia="方正小标宋简体" w:cs="方正小标宋简体"/>
          <w:b w:val="0"/>
          <w:sz w:val="44"/>
          <w:szCs w:val="44"/>
          <w:lang w:val="en-US" w:eastAsia="zh-CN"/>
        </w:rPr>
      </w:pPr>
      <w:r>
        <w:rPr>
          <w:rFonts w:hint="eastAsia" w:ascii="方正小标宋简体" w:hAnsi="方正小标宋简体" w:eastAsia="方正小标宋简体" w:cs="方正小标宋简体"/>
          <w:b w:val="0"/>
          <w:sz w:val="44"/>
          <w:szCs w:val="44"/>
        </w:rPr>
        <w:t>达标创优学校创建评估实施方案</w:t>
      </w:r>
      <w:r>
        <w:rPr>
          <w:rFonts w:hint="eastAsia" w:ascii="方正小标宋简体" w:hAnsi="方正小标宋简体" w:eastAsia="方正小标宋简体" w:cs="方正小标宋简体"/>
          <w:b w:val="0"/>
          <w:sz w:val="44"/>
          <w:szCs w:val="44"/>
          <w:lang w:val="en-US" w:eastAsia="zh-CN"/>
        </w:rPr>
        <w:t>》的通知</w:t>
      </w:r>
    </w:p>
    <w:p>
      <w:pPr>
        <w:keepNext w:val="0"/>
        <w:keepLines w:val="0"/>
        <w:pageBreakBefore w:val="0"/>
        <w:widowControl w:val="0"/>
        <w:kinsoku/>
        <w:wordWrap/>
        <w:overflowPunct/>
        <w:topLinePunct w:val="0"/>
        <w:autoSpaceDE/>
        <w:autoSpaceDN/>
        <w:bidi w:val="0"/>
        <w:adjustRightInd w:val="0"/>
        <w:snapToGrid/>
        <w:spacing w:line="540" w:lineRule="exact"/>
        <w:textAlignment w:val="baseline"/>
        <w:rPr>
          <w:rFonts w:hint="eastAsia" w:ascii="仿宋_GB2312" w:hAnsi="仿宋_GB2312" w:eastAsia="仿宋_GB2312" w:cs="仿宋_GB2312"/>
          <w:b w:val="0"/>
          <w:sz w:val="32"/>
          <w:szCs w:val="32"/>
          <w:lang w:val="en-US" w:eastAsia="zh-CN"/>
        </w:rPr>
      </w:pPr>
    </w:p>
    <w:p>
      <w:pPr>
        <w:pStyle w:val="5"/>
        <w:keepNext w:val="0"/>
        <w:keepLines w:val="0"/>
        <w:pageBreakBefore w:val="0"/>
        <w:widowControl w:val="0"/>
        <w:kinsoku/>
        <w:wordWrap/>
        <w:overflowPunct/>
        <w:topLinePunct w:val="0"/>
        <w:autoSpaceDE/>
        <w:autoSpaceDN/>
        <w:bidi w:val="0"/>
        <w:adjustRightInd w:val="0"/>
        <w:snapToGrid/>
        <w:spacing w:after="0" w:line="540" w:lineRule="exact"/>
        <w:textAlignment w:val="baseline"/>
        <w:rPr>
          <w:rFonts w:hint="eastAsia" w:ascii="仿宋_GB2312" w:hAnsi="仿宋_GB2312" w:eastAsia="仿宋_GB2312" w:cs="仿宋_GB2312"/>
          <w:b w:val="0"/>
          <w:sz w:val="32"/>
          <w:szCs w:val="32"/>
          <w:lang w:val="en-US" w:eastAsia="zh-CN"/>
        </w:rPr>
      </w:pPr>
      <w:r>
        <w:rPr>
          <w:rFonts w:hint="eastAsia" w:ascii="仿宋_GB2312" w:hAnsi="仿宋_GB2312" w:eastAsia="仿宋_GB2312" w:cs="仿宋_GB2312"/>
          <w:b w:val="0"/>
          <w:sz w:val="32"/>
          <w:szCs w:val="32"/>
          <w:lang w:val="en-US" w:eastAsia="zh-CN"/>
        </w:rPr>
        <w:t>各区、市教体局，高新区党群工作部，局属各学校、有关民办学校：</w:t>
      </w:r>
    </w:p>
    <w:p>
      <w:pPr>
        <w:keepNext w:val="0"/>
        <w:keepLines w:val="0"/>
        <w:pageBreakBefore w:val="0"/>
        <w:widowControl w:val="0"/>
        <w:kinsoku/>
        <w:wordWrap/>
        <w:overflowPunct/>
        <w:topLinePunct w:val="0"/>
        <w:autoSpaceDE/>
        <w:autoSpaceDN/>
        <w:bidi w:val="0"/>
        <w:snapToGrid/>
        <w:spacing w:line="540" w:lineRule="exact"/>
        <w:ind w:firstLine="704"/>
        <w:rPr>
          <w:rFonts w:hint="eastAsia" w:ascii="仿宋_GB2312" w:hAnsi="仿宋_GB2312" w:eastAsia="仿宋_GB2312" w:cs="仿宋_GB2312"/>
          <w:b w:val="0"/>
          <w:sz w:val="32"/>
          <w:szCs w:val="32"/>
          <w:lang w:val="en-US" w:eastAsia="zh-CN"/>
        </w:rPr>
      </w:pPr>
      <w:r>
        <w:rPr>
          <w:rFonts w:hint="eastAsia" w:ascii="仿宋_GB2312" w:hAnsi="仿宋_GB2312" w:eastAsia="仿宋_GB2312" w:cs="仿宋_GB2312"/>
          <w:b w:val="0"/>
          <w:sz w:val="32"/>
          <w:szCs w:val="32"/>
          <w:lang w:val="en-US" w:eastAsia="zh-CN"/>
        </w:rPr>
        <w:t>为建立健全中小学幼儿园家校社协同育人工作考核评价机制，促进中小学幼儿园家校社协同育人高质量发展，市教育局决定从202</w:t>
      </w:r>
      <w:r>
        <w:rPr>
          <w:rFonts w:hint="default" w:ascii="仿宋_GB2312" w:hAnsi="仿宋_GB2312" w:eastAsia="仿宋_GB2312" w:cs="仿宋_GB2312"/>
          <w:b w:val="0"/>
          <w:sz w:val="32"/>
          <w:szCs w:val="32"/>
          <w:lang w:val="en-US" w:eastAsia="zh-CN"/>
        </w:rPr>
        <w:t>3</w:t>
      </w:r>
      <w:r>
        <w:rPr>
          <w:rFonts w:hint="eastAsia" w:ascii="仿宋_GB2312" w:hAnsi="仿宋_GB2312" w:eastAsia="仿宋_GB2312" w:cs="仿宋_GB2312"/>
          <w:b w:val="0"/>
          <w:sz w:val="32"/>
          <w:szCs w:val="32"/>
          <w:lang w:val="en-US" w:eastAsia="zh-CN"/>
        </w:rPr>
        <w:t>年起开展全市中小学幼儿园家校社协同育人工作达标校、示范校、品牌校创建工作，现将实施方案印发你们，请认真抓好贯彻落实。</w:t>
      </w:r>
    </w:p>
    <w:p>
      <w:pPr>
        <w:pStyle w:val="5"/>
        <w:keepNext w:val="0"/>
        <w:keepLines w:val="0"/>
        <w:pageBreakBefore w:val="0"/>
        <w:widowControl w:val="0"/>
        <w:kinsoku/>
        <w:wordWrap/>
        <w:overflowPunct/>
        <w:topLinePunct w:val="0"/>
        <w:autoSpaceDE/>
        <w:autoSpaceDN/>
        <w:bidi w:val="0"/>
        <w:snapToGrid/>
        <w:spacing w:after="0" w:line="540" w:lineRule="exact"/>
        <w:ind w:firstLine="704"/>
        <w:rPr>
          <w:rFonts w:hint="default"/>
          <w:lang w:val="en-US" w:eastAsia="zh-CN"/>
        </w:rPr>
      </w:pPr>
    </w:p>
    <w:p>
      <w:pPr>
        <w:keepNext w:val="0"/>
        <w:keepLines w:val="0"/>
        <w:pageBreakBefore w:val="0"/>
        <w:widowControl w:val="0"/>
        <w:kinsoku/>
        <w:wordWrap w:val="0"/>
        <w:overflowPunct/>
        <w:topLinePunct w:val="0"/>
        <w:autoSpaceDE/>
        <w:autoSpaceDN/>
        <w:bidi w:val="0"/>
        <w:snapToGrid/>
        <w:spacing w:line="540" w:lineRule="exact"/>
        <w:jc w:val="right"/>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青岛市教育局</w:t>
      </w:r>
      <w:r>
        <w:rPr>
          <w:rFonts w:hint="default" w:ascii="仿宋_GB2312" w:hAnsi="仿宋_GB2312" w:eastAsia="仿宋_GB2312" w:cs="仿宋_GB2312"/>
          <w:lang w:val="en-US" w:eastAsia="zh-CN"/>
        </w:rPr>
        <w:t xml:space="preserve">  </w:t>
      </w:r>
    </w:p>
    <w:p>
      <w:pPr>
        <w:pStyle w:val="5"/>
        <w:keepNext w:val="0"/>
        <w:keepLines w:val="0"/>
        <w:pageBreakBefore w:val="0"/>
        <w:widowControl w:val="0"/>
        <w:kinsoku/>
        <w:wordWrap/>
        <w:overflowPunct/>
        <w:topLinePunct w:val="0"/>
        <w:autoSpaceDE/>
        <w:autoSpaceDN/>
        <w:bidi w:val="0"/>
        <w:snapToGrid/>
        <w:spacing w:after="0" w:line="540" w:lineRule="exact"/>
        <w:jc w:val="righ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2023年5月</w:t>
      </w:r>
      <w:r>
        <w:rPr>
          <w:rFonts w:hint="default" w:ascii="仿宋_GB2312" w:hAnsi="仿宋_GB2312" w:eastAsia="仿宋_GB2312" w:cs="仿宋_GB2312"/>
          <w:lang w:val="en-US" w:eastAsia="zh-CN"/>
        </w:rPr>
        <w:t>19</w:t>
      </w:r>
      <w:r>
        <w:rPr>
          <w:rFonts w:hint="eastAsia" w:ascii="仿宋_GB2312" w:hAnsi="仿宋_GB2312" w:eastAsia="仿宋_GB2312" w:cs="仿宋_GB2312"/>
          <w:lang w:val="en-US" w:eastAsia="zh-CN"/>
        </w:rPr>
        <w:t>日</w:t>
      </w:r>
    </w:p>
    <w:p>
      <w:pPr>
        <w:pStyle w:val="3"/>
        <w:keepNext w:val="0"/>
        <w:keepLines w:val="0"/>
        <w:pageBreakBefore w:val="0"/>
        <w:kinsoku/>
        <w:wordWrap/>
        <w:overflowPunct/>
        <w:topLinePunct w:val="0"/>
        <w:bidi w:val="0"/>
        <w:adjustRightInd/>
        <w:spacing w:before="0" w:beforeLines="0" w:after="0" w:afterLines="0" w:line="560" w:lineRule="exact"/>
        <w:ind w:left="0" w:right="0" w:rightChars="0" w:firstLine="0" w:firstLineChars="0"/>
        <w:jc w:val="center"/>
        <w:textAlignment w:val="auto"/>
        <w:rPr>
          <w:rFonts w:hint="eastAsia" w:ascii="方正小标宋简体" w:hAnsi="方正小标宋简体" w:eastAsia="方正小标宋简体" w:cs="方正小标宋简体"/>
          <w:b w:val="0"/>
          <w:sz w:val="44"/>
          <w:szCs w:val="44"/>
        </w:rPr>
      </w:pPr>
    </w:p>
    <w:p>
      <w:pPr>
        <w:pStyle w:val="3"/>
        <w:keepNext w:val="0"/>
        <w:keepLines w:val="0"/>
        <w:pageBreakBefore w:val="0"/>
        <w:kinsoku/>
        <w:wordWrap/>
        <w:overflowPunct/>
        <w:topLinePunct w:val="0"/>
        <w:bidi w:val="0"/>
        <w:adjustRightInd/>
        <w:spacing w:before="0" w:beforeLines="0" w:after="0" w:afterLines="0" w:line="560" w:lineRule="exact"/>
        <w:ind w:left="0" w:right="0" w:rightChars="0" w:firstLine="0" w:firstLineChars="0"/>
        <w:jc w:val="center"/>
        <w:textAlignment w:val="auto"/>
        <w:rPr>
          <w:rFonts w:hint="eastAsia" w:ascii="方正小标宋简体" w:hAnsi="方正小标宋简体" w:eastAsia="方正小标宋简体" w:cs="方正小标宋简体"/>
          <w:b w:val="0"/>
          <w:sz w:val="44"/>
          <w:szCs w:val="44"/>
          <w:lang w:val="en-US" w:eastAsia="zh-CN"/>
        </w:rPr>
      </w:pPr>
      <w:r>
        <w:rPr>
          <w:rFonts w:hint="eastAsia" w:ascii="方正小标宋简体" w:hAnsi="方正小标宋简体" w:eastAsia="方正小标宋简体" w:cs="方正小标宋简体"/>
          <w:b w:val="0"/>
          <w:sz w:val="44"/>
          <w:szCs w:val="44"/>
        </w:rPr>
        <w:t>青岛市家校社协同育人</w:t>
      </w:r>
      <w:r>
        <w:rPr>
          <w:rFonts w:hint="eastAsia" w:ascii="方正小标宋简体" w:hAnsi="方正小标宋简体" w:eastAsia="方正小标宋简体" w:cs="方正小标宋简体"/>
          <w:b w:val="0"/>
          <w:sz w:val="44"/>
          <w:szCs w:val="44"/>
          <w:lang w:val="en-US" w:eastAsia="zh-CN"/>
        </w:rPr>
        <w:t>工作</w:t>
      </w:r>
    </w:p>
    <w:p>
      <w:pPr>
        <w:pStyle w:val="3"/>
        <w:keepNext w:val="0"/>
        <w:keepLines w:val="0"/>
        <w:pageBreakBefore w:val="0"/>
        <w:kinsoku/>
        <w:wordWrap/>
        <w:overflowPunct/>
        <w:topLinePunct w:val="0"/>
        <w:bidi w:val="0"/>
        <w:adjustRightInd/>
        <w:spacing w:before="0" w:beforeLines="0" w:after="0" w:afterLines="0" w:line="560" w:lineRule="exact"/>
        <w:ind w:left="0" w:right="0" w:rightChars="0" w:firstLine="0" w:firstLineChars="0"/>
        <w:jc w:val="center"/>
        <w:textAlignment w:val="auto"/>
        <w:rPr>
          <w:rFonts w:ascii="方正小标宋简体" w:hAnsi="方正小标宋简体" w:eastAsia="方正小标宋简体" w:cs="方正小标宋简体"/>
          <w:b w:val="0"/>
          <w:sz w:val="44"/>
          <w:szCs w:val="44"/>
        </w:rPr>
      </w:pPr>
      <w:r>
        <w:rPr>
          <w:rFonts w:hint="eastAsia" w:ascii="方正小标宋简体" w:hAnsi="方正小标宋简体" w:eastAsia="方正小标宋简体" w:cs="方正小标宋简体"/>
          <w:b w:val="0"/>
          <w:sz w:val="44"/>
          <w:szCs w:val="44"/>
        </w:rPr>
        <w:t>达标创优学校创建评估实施方案</w:t>
      </w:r>
    </w:p>
    <w:p>
      <w:pPr>
        <w:pStyle w:val="12"/>
        <w:keepNext w:val="0"/>
        <w:keepLines w:val="0"/>
        <w:pageBreakBefore w:val="0"/>
        <w:tabs>
          <w:tab w:val="left" w:pos="1094"/>
        </w:tabs>
        <w:kinsoku/>
        <w:wordWrap/>
        <w:overflowPunct/>
        <w:topLinePunct w:val="0"/>
        <w:bidi w:val="0"/>
        <w:adjustRightInd/>
        <w:spacing w:line="560" w:lineRule="exact"/>
        <w:ind w:left="0" w:right="0" w:rightChars="0" w:firstLineChars="200"/>
        <w:textAlignment w:val="auto"/>
        <w:rPr>
          <w:rFonts w:hint="eastAsia" w:ascii="仿宋_GB2312" w:hAnsi="仿宋_GB2312" w:eastAsia="仿宋_GB2312" w:cs="仿宋_GB2312"/>
          <w:snapToGrid w:val="0"/>
          <w:szCs w:val="32"/>
          <w:lang w:bidi="ar"/>
        </w:rPr>
      </w:pPr>
    </w:p>
    <w:p>
      <w:pPr>
        <w:pStyle w:val="12"/>
        <w:keepNext w:val="0"/>
        <w:keepLines w:val="0"/>
        <w:pageBreakBefore w:val="0"/>
        <w:tabs>
          <w:tab w:val="left" w:pos="1094"/>
        </w:tabs>
        <w:kinsoku/>
        <w:wordWrap/>
        <w:overflowPunct/>
        <w:topLinePunct w:val="0"/>
        <w:bidi w:val="0"/>
        <w:adjustRightInd/>
        <w:spacing w:line="560" w:lineRule="exact"/>
        <w:ind w:left="0" w:right="0" w:rightChars="0" w:firstLineChars="200"/>
        <w:textAlignment w:val="auto"/>
        <w:rPr>
          <w:rFonts w:ascii="仿宋_GB2312" w:hAnsi="仿宋_GB2312" w:eastAsia="仿宋_GB2312" w:cs="仿宋_GB2312"/>
          <w:snapToGrid w:val="0"/>
          <w:szCs w:val="32"/>
          <w:lang w:bidi="ar"/>
        </w:rPr>
      </w:pPr>
      <w:r>
        <w:rPr>
          <w:rFonts w:hint="eastAsia" w:ascii="仿宋_GB2312" w:hAnsi="仿宋_GB2312" w:eastAsia="仿宋_GB2312" w:cs="仿宋_GB2312"/>
          <w:snapToGrid w:val="0"/>
          <w:szCs w:val="32"/>
          <w:lang w:bidi="ar"/>
        </w:rPr>
        <w:t>为深入贯彻落实</w:t>
      </w:r>
      <w:r>
        <w:rPr>
          <w:rFonts w:ascii="仿宋_GB2312" w:hAnsi="仿宋_GB2312" w:eastAsia="仿宋_GB2312" w:cs="仿宋_GB2312"/>
          <w:snapToGrid w:val="0"/>
          <w:szCs w:val="32"/>
          <w:lang w:bidi="ar"/>
        </w:rPr>
        <w:t>《</w:t>
      </w:r>
      <w:r>
        <w:rPr>
          <w:rFonts w:hint="eastAsia" w:ascii="仿宋_GB2312" w:hAnsi="仿宋_GB2312" w:eastAsia="仿宋_GB2312" w:cs="仿宋_GB2312"/>
          <w:snapToGrid w:val="0"/>
          <w:szCs w:val="32"/>
          <w:lang w:bidi="ar"/>
        </w:rPr>
        <w:t>中华人民共和国家庭教育促进法</w:t>
      </w:r>
      <w:r>
        <w:rPr>
          <w:rFonts w:ascii="仿宋_GB2312" w:hAnsi="仿宋_GB2312" w:eastAsia="仿宋_GB2312" w:cs="仿宋_GB2312"/>
          <w:snapToGrid w:val="0"/>
          <w:szCs w:val="32"/>
          <w:lang w:bidi="ar"/>
        </w:rPr>
        <w:t>》</w:t>
      </w:r>
      <w:r>
        <w:rPr>
          <w:rFonts w:hint="eastAsia" w:ascii="仿宋_GB2312" w:hAnsi="仿宋_GB2312" w:eastAsia="仿宋_GB2312" w:cs="仿宋_GB2312"/>
          <w:snapToGrid w:val="0"/>
          <w:szCs w:val="32"/>
          <w:lang w:bidi="ar"/>
        </w:rPr>
        <w:t>、教育部等十三部</w:t>
      </w:r>
      <w:r>
        <w:rPr>
          <w:rFonts w:hint="eastAsia" w:ascii="仿宋_GB2312" w:hAnsi="仿宋_GB2312" w:eastAsia="仿宋_GB2312" w:cs="仿宋_GB2312"/>
          <w:snapToGrid w:val="0"/>
          <w:szCs w:val="32"/>
          <w:lang w:val="en-US" w:eastAsia="zh-CN" w:bidi="ar"/>
        </w:rPr>
        <w:t>门</w:t>
      </w:r>
      <w:r>
        <w:rPr>
          <w:rFonts w:hint="eastAsia" w:ascii="仿宋_GB2312" w:hAnsi="仿宋_GB2312" w:eastAsia="仿宋_GB2312" w:cs="仿宋_GB2312"/>
          <w:snapToGrid w:val="0"/>
          <w:szCs w:val="32"/>
          <w:lang w:bidi="ar"/>
        </w:rPr>
        <w:t>《关于健全学校家庭教育协同育人机制的意见》</w:t>
      </w:r>
      <w:r>
        <w:rPr>
          <w:rFonts w:hint="eastAsia" w:ascii="仿宋_GB2312" w:hAnsi="仿宋_GB2312" w:eastAsia="仿宋_GB2312" w:cs="仿宋_GB2312"/>
          <w:snapToGrid w:val="0"/>
          <w:szCs w:val="32"/>
          <w:lang w:val="en-US" w:eastAsia="zh-CN" w:bidi="ar"/>
        </w:rPr>
        <w:t>和</w:t>
      </w:r>
      <w:r>
        <w:rPr>
          <w:rFonts w:hint="eastAsia" w:ascii="仿宋_GB2312" w:hAnsi="仿宋_GB2312" w:eastAsia="仿宋_GB2312" w:cs="仿宋_GB2312"/>
          <w:snapToGrid w:val="0"/>
          <w:szCs w:val="32"/>
          <w:lang w:bidi="ar"/>
        </w:rPr>
        <w:t>《青岛市家校社协同育人质量提升行动计划（</w:t>
      </w:r>
      <w:r>
        <w:rPr>
          <w:rFonts w:ascii="仿宋_GB2312" w:hAnsi="仿宋_GB2312" w:eastAsia="仿宋_GB2312" w:cs="仿宋_GB2312"/>
          <w:snapToGrid w:val="0"/>
          <w:szCs w:val="32"/>
          <w:lang w:bidi="ar"/>
        </w:rPr>
        <w:t>2022-2024</w:t>
      </w:r>
      <w:r>
        <w:rPr>
          <w:rFonts w:hint="eastAsia" w:ascii="仿宋_GB2312" w:hAnsi="仿宋_GB2312" w:eastAsia="仿宋_GB2312" w:cs="仿宋_GB2312"/>
          <w:snapToGrid w:val="0"/>
          <w:szCs w:val="32"/>
          <w:lang w:bidi="ar"/>
        </w:rPr>
        <w:t>年）》，进一步完善中小学幼儿园家校社协同育人工作机制，持续提升家庭教育工作体系化、专业化、科学化、规范化水平，促进家校社协同育人工作内涵发展,</w:t>
      </w:r>
      <w:r>
        <w:rPr>
          <w:rFonts w:ascii="Calibri" w:hAnsi="Calibri" w:eastAsia="仿宋_GB2312" w:cs="Calibri"/>
          <w:snapToGrid w:val="0"/>
          <w:szCs w:val="32"/>
          <w:lang w:bidi="ar"/>
        </w:rPr>
        <w:t> </w:t>
      </w:r>
      <w:r>
        <w:rPr>
          <w:rFonts w:hint="eastAsia" w:ascii="仿宋_GB2312" w:hAnsi="仿宋_GB2312" w:eastAsia="仿宋_GB2312" w:cs="仿宋_GB2312"/>
          <w:snapToGrid w:val="0"/>
          <w:szCs w:val="32"/>
          <w:lang w:bidi="ar"/>
        </w:rPr>
        <w:t>保障学生健康成长，从202</w:t>
      </w:r>
      <w:r>
        <w:rPr>
          <w:rFonts w:ascii="仿宋_GB2312" w:hAnsi="仿宋_GB2312" w:eastAsia="仿宋_GB2312" w:cs="仿宋_GB2312"/>
          <w:snapToGrid w:val="0"/>
          <w:szCs w:val="32"/>
          <w:lang w:bidi="ar"/>
        </w:rPr>
        <w:t>3</w:t>
      </w:r>
      <w:r>
        <w:rPr>
          <w:rFonts w:hint="eastAsia" w:ascii="仿宋_GB2312" w:hAnsi="仿宋_GB2312" w:eastAsia="仿宋_GB2312" w:cs="仿宋_GB2312"/>
          <w:snapToGrid w:val="0"/>
          <w:szCs w:val="32"/>
          <w:lang w:bidi="ar"/>
        </w:rPr>
        <w:t>年起开展青岛市家校社协同育人</w:t>
      </w:r>
      <w:r>
        <w:rPr>
          <w:rFonts w:hint="eastAsia" w:ascii="仿宋_GB2312" w:hAnsi="仿宋_GB2312" w:eastAsia="仿宋_GB2312" w:cs="仿宋_GB2312"/>
          <w:snapToGrid w:val="0"/>
          <w:szCs w:val="32"/>
          <w:lang w:val="en-US" w:eastAsia="zh-CN" w:bidi="ar"/>
        </w:rPr>
        <w:t>工作达标创优学校创建</w:t>
      </w:r>
      <w:r>
        <w:rPr>
          <w:rFonts w:hint="eastAsia" w:ascii="仿宋_GB2312" w:hAnsi="仿宋_GB2312" w:eastAsia="仿宋_GB2312" w:cs="仿宋_GB2312"/>
          <w:snapToGrid w:val="0"/>
          <w:szCs w:val="32"/>
          <w:lang w:bidi="ar"/>
        </w:rPr>
        <w:t xml:space="preserve">工作，具体方案如下： </w:t>
      </w:r>
    </w:p>
    <w:p>
      <w:pPr>
        <w:pStyle w:val="12"/>
        <w:keepNext w:val="0"/>
        <w:keepLines w:val="0"/>
        <w:pageBreakBefore w:val="0"/>
        <w:tabs>
          <w:tab w:val="left" w:pos="1094"/>
        </w:tabs>
        <w:kinsoku/>
        <w:wordWrap/>
        <w:overflowPunct/>
        <w:topLinePunct w:val="0"/>
        <w:bidi w:val="0"/>
        <w:adjustRightInd/>
        <w:spacing w:line="560" w:lineRule="exact"/>
        <w:ind w:left="0" w:right="0" w:rightChars="0" w:firstLineChars="200"/>
        <w:textAlignment w:val="auto"/>
        <w:rPr>
          <w:rFonts w:ascii="仿宋_GB2312" w:hAnsi="仿宋_GB2312" w:eastAsia="仿宋_GB2312" w:cs="仿宋_GB2312"/>
          <w:szCs w:val="32"/>
        </w:rPr>
      </w:pPr>
      <w:r>
        <w:rPr>
          <w:rFonts w:hint="eastAsia" w:ascii="黑体" w:hAnsi="黑体" w:eastAsia="黑体" w:cs="黑体"/>
          <w:szCs w:val="32"/>
        </w:rPr>
        <w:t>一、指导思想</w:t>
      </w:r>
    </w:p>
    <w:p>
      <w:pPr>
        <w:pStyle w:val="12"/>
        <w:keepNext w:val="0"/>
        <w:keepLines w:val="0"/>
        <w:pageBreakBefore w:val="0"/>
        <w:tabs>
          <w:tab w:val="left" w:pos="1094"/>
        </w:tabs>
        <w:kinsoku/>
        <w:wordWrap/>
        <w:overflowPunct/>
        <w:topLinePunct w:val="0"/>
        <w:bidi w:val="0"/>
        <w:adjustRightInd/>
        <w:spacing w:line="560" w:lineRule="exact"/>
        <w:ind w:left="0" w:right="0" w:rightChars="0" w:firstLineChars="200"/>
        <w:textAlignment w:val="auto"/>
        <w:rPr>
          <w:rFonts w:ascii="仿宋_GB2312" w:hAnsi="仿宋_GB2312" w:eastAsia="仿宋_GB2312" w:cs="仿宋_GB2312"/>
          <w:snapToGrid w:val="0"/>
          <w:szCs w:val="32"/>
          <w:lang w:bidi="ar"/>
        </w:rPr>
      </w:pPr>
      <w:r>
        <w:rPr>
          <w:rFonts w:hint="eastAsia" w:ascii="仿宋_GB2312" w:hAnsi="仿宋_GB2312" w:eastAsia="仿宋_GB2312" w:cs="仿宋_GB2312"/>
          <w:snapToGrid w:val="0"/>
          <w:szCs w:val="32"/>
          <w:lang w:bidi="ar"/>
        </w:rPr>
        <w:t>坚持以习近平新时代中国特色社会主义思想为指导，认真贯彻落实习近平总书记关于教育和注重家庭家教家风建设的重要论述，以立德树人为根本任务,</w:t>
      </w:r>
      <w:r>
        <w:rPr>
          <w:rFonts w:ascii="Calibri" w:hAnsi="Calibri" w:eastAsia="仿宋_GB2312" w:cs="Calibri"/>
          <w:snapToGrid w:val="0"/>
          <w:szCs w:val="32"/>
          <w:lang w:bidi="ar"/>
        </w:rPr>
        <w:t> </w:t>
      </w:r>
      <w:r>
        <w:rPr>
          <w:rFonts w:hint="eastAsia" w:ascii="仿宋_GB2312" w:hAnsi="仿宋_GB2312" w:eastAsia="仿宋_GB2312" w:cs="仿宋_GB2312"/>
          <w:snapToGrid w:val="0"/>
          <w:szCs w:val="32"/>
          <w:lang w:bidi="ar"/>
        </w:rPr>
        <w:t>以健全家校社协同育人机制、促进学生健康成长为根本目标</w:t>
      </w:r>
      <w:r>
        <w:rPr>
          <w:rFonts w:ascii="仿宋_GB2312" w:hAnsi="仿宋_GB2312" w:eastAsia="仿宋_GB2312" w:cs="仿宋_GB2312"/>
          <w:snapToGrid w:val="0"/>
          <w:szCs w:val="32"/>
          <w:lang w:bidi="ar"/>
        </w:rPr>
        <w:t>，</w:t>
      </w:r>
      <w:r>
        <w:rPr>
          <w:rFonts w:hint="eastAsia" w:ascii="仿宋_GB2312" w:hAnsi="仿宋_GB2312" w:eastAsia="仿宋_GB2312" w:cs="仿宋_GB2312"/>
          <w:snapToGrid w:val="0"/>
          <w:szCs w:val="32"/>
          <w:lang w:bidi="ar"/>
        </w:rPr>
        <w:t>积极构建学校家庭社会协同育人新格局，在全市树立起一批家校社协同育人工作的典型，全面推广和辐射家校社协同育人工作经验，引导全社会注重家庭、家教、家风，共同培养德智体美劳全面发展的社会主义建设者和接班人，全面增进家庭幸福与社会和谐。</w:t>
      </w:r>
    </w:p>
    <w:p>
      <w:pPr>
        <w:pStyle w:val="12"/>
        <w:keepNext w:val="0"/>
        <w:keepLines w:val="0"/>
        <w:pageBreakBefore w:val="0"/>
        <w:tabs>
          <w:tab w:val="left" w:pos="1094"/>
        </w:tabs>
        <w:kinsoku/>
        <w:wordWrap/>
        <w:overflowPunct/>
        <w:topLinePunct w:val="0"/>
        <w:bidi w:val="0"/>
        <w:adjustRightInd/>
        <w:spacing w:line="560" w:lineRule="exact"/>
        <w:ind w:left="0" w:right="0" w:rightChars="0" w:firstLineChars="200"/>
        <w:textAlignment w:val="auto"/>
        <w:rPr>
          <w:rFonts w:ascii="黑体" w:hAnsi="黑体" w:eastAsia="黑体" w:cs="黑体"/>
          <w:szCs w:val="32"/>
        </w:rPr>
      </w:pPr>
      <w:r>
        <w:rPr>
          <w:rFonts w:hint="eastAsia" w:ascii="黑体" w:hAnsi="黑体" w:eastAsia="黑体" w:cs="黑体"/>
          <w:szCs w:val="32"/>
        </w:rPr>
        <w:t>二、评估内容与标准</w:t>
      </w:r>
    </w:p>
    <w:p>
      <w:pPr>
        <w:pStyle w:val="12"/>
        <w:keepNext w:val="0"/>
        <w:keepLines w:val="0"/>
        <w:pageBreakBefore w:val="0"/>
        <w:tabs>
          <w:tab w:val="left" w:pos="1094"/>
        </w:tabs>
        <w:kinsoku/>
        <w:wordWrap/>
        <w:overflowPunct/>
        <w:topLinePunct w:val="0"/>
        <w:bidi w:val="0"/>
        <w:adjustRightInd/>
        <w:spacing w:line="560" w:lineRule="exact"/>
        <w:ind w:left="0" w:right="0" w:rightChars="0" w:firstLineChars="200"/>
        <w:textAlignment w:val="auto"/>
        <w:rPr>
          <w:rFonts w:ascii="仿宋_GB2312" w:hAnsi="仿宋_GB2312" w:eastAsia="仿宋_GB2312" w:cs="仿宋_GB2312"/>
          <w:snapToGrid w:val="0"/>
          <w:color w:val="auto"/>
          <w:szCs w:val="32"/>
          <w:lang w:bidi="ar"/>
        </w:rPr>
      </w:pPr>
      <w:r>
        <w:rPr>
          <w:rFonts w:hint="eastAsia" w:ascii="仿宋_GB2312" w:hAnsi="仿宋_GB2312" w:eastAsia="仿宋_GB2312" w:cs="仿宋_GB2312"/>
          <w:snapToGrid w:val="0"/>
          <w:szCs w:val="32"/>
          <w:lang w:bidi="ar"/>
        </w:rPr>
        <w:t>青岛市中小学幼儿园家校社协同育人工作达标创优分三个等级：标准校、示范校和品牌校，根据《青岛市中小学幼儿园家校社协同育人</w:t>
      </w:r>
      <w:r>
        <w:rPr>
          <w:rFonts w:hint="eastAsia" w:ascii="仿宋_GB2312" w:hAnsi="仿宋_GB2312" w:eastAsia="仿宋_GB2312" w:cs="仿宋_GB2312"/>
          <w:snapToGrid w:val="0"/>
          <w:szCs w:val="32"/>
          <w:lang w:val="en-US" w:eastAsia="zh-CN" w:bidi="ar"/>
        </w:rPr>
        <w:t>工作</w:t>
      </w:r>
      <w:r>
        <w:rPr>
          <w:rFonts w:hint="eastAsia" w:ascii="仿宋_GB2312" w:hAnsi="仿宋_GB2312" w:eastAsia="仿宋_GB2312" w:cs="仿宋_GB2312"/>
          <w:snapToGrid w:val="0"/>
          <w:szCs w:val="32"/>
          <w:lang w:bidi="ar"/>
        </w:rPr>
        <w:t>评价体系》（附件1），逐项落实工作内容，完成全部评价要求。评估成绩达到65分以上可</w:t>
      </w:r>
      <w:r>
        <w:rPr>
          <w:rFonts w:hint="eastAsia" w:ascii="仿宋_GB2312" w:hAnsi="仿宋_GB2312" w:eastAsia="仿宋_GB2312" w:cs="仿宋_GB2312"/>
          <w:snapToGrid w:val="0"/>
          <w:color w:val="auto"/>
          <w:szCs w:val="32"/>
          <w:lang w:bidi="ar"/>
        </w:rPr>
        <w:t>认定为标准校，评估成绩达到80分以上可以参评示范校，评估成绩达</w:t>
      </w:r>
      <w:r>
        <w:rPr>
          <w:rFonts w:hint="eastAsia" w:ascii="仿宋_GB2312" w:hAnsi="仿宋_GB2312" w:eastAsia="仿宋_GB2312" w:cs="仿宋_GB2312"/>
          <w:snapToGrid w:val="0"/>
          <w:color w:val="auto"/>
          <w:szCs w:val="32"/>
          <w:lang w:val="en-US" w:eastAsia="zh-CN" w:bidi="ar"/>
        </w:rPr>
        <w:t>到</w:t>
      </w:r>
      <w:r>
        <w:rPr>
          <w:rFonts w:hint="eastAsia" w:ascii="仿宋_GB2312" w:hAnsi="仿宋_GB2312" w:eastAsia="仿宋_GB2312" w:cs="仿宋_GB2312"/>
          <w:snapToGrid w:val="0"/>
          <w:color w:val="auto"/>
          <w:szCs w:val="32"/>
          <w:lang w:bidi="ar"/>
        </w:rPr>
        <w:t>90分以上可以参评品牌校。</w:t>
      </w:r>
    </w:p>
    <w:p>
      <w:pPr>
        <w:pStyle w:val="12"/>
        <w:keepNext w:val="0"/>
        <w:keepLines w:val="0"/>
        <w:pageBreakBefore w:val="0"/>
        <w:tabs>
          <w:tab w:val="left" w:pos="1094"/>
        </w:tabs>
        <w:kinsoku/>
        <w:wordWrap/>
        <w:overflowPunct/>
        <w:topLinePunct w:val="0"/>
        <w:bidi w:val="0"/>
        <w:adjustRightInd/>
        <w:spacing w:line="560" w:lineRule="exact"/>
        <w:ind w:left="0" w:right="0" w:rightChars="0" w:firstLineChars="200"/>
        <w:textAlignment w:val="auto"/>
        <w:rPr>
          <w:rFonts w:ascii="仿宋_GB2312" w:hAnsi="仿宋_GB2312" w:eastAsia="仿宋_GB2312" w:cs="仿宋_GB2312"/>
          <w:snapToGrid w:val="0"/>
          <w:color w:val="auto"/>
          <w:szCs w:val="32"/>
          <w:lang w:bidi="ar"/>
        </w:rPr>
      </w:pPr>
      <w:r>
        <w:rPr>
          <w:rFonts w:hint="eastAsia" w:ascii="仿宋_GB2312" w:hAnsi="仿宋_GB2312" w:eastAsia="仿宋_GB2312" w:cs="仿宋_GB2312"/>
          <w:snapToGrid w:val="0"/>
          <w:color w:val="auto"/>
          <w:szCs w:val="32"/>
          <w:lang w:bidi="ar"/>
        </w:rPr>
        <w:t>申报示范校的学校幼儿园，经验做法须在区（市）级以上展示交流推广（局属学校须</w:t>
      </w:r>
      <w:r>
        <w:rPr>
          <w:rFonts w:hint="eastAsia" w:ascii="仿宋_GB2312" w:hAnsi="仿宋_GB2312" w:eastAsia="仿宋_GB2312" w:cs="仿宋_GB2312"/>
          <w:snapToGrid w:val="0"/>
          <w:color w:val="auto"/>
          <w:szCs w:val="32"/>
          <w:lang w:val="en-US" w:eastAsia="zh-CN" w:bidi="ar"/>
        </w:rPr>
        <w:t>在</w:t>
      </w:r>
      <w:r>
        <w:rPr>
          <w:rFonts w:hint="eastAsia" w:ascii="仿宋_GB2312" w:hAnsi="仿宋_GB2312" w:eastAsia="仿宋_GB2312" w:cs="仿宋_GB2312"/>
          <w:snapToGrid w:val="0"/>
          <w:color w:val="auto"/>
          <w:szCs w:val="32"/>
          <w:lang w:bidi="ar"/>
        </w:rPr>
        <w:t>市级以上交流推广）；申报品牌校的学校幼儿园经验做法须在市级以上展示交流推广。</w:t>
      </w:r>
    </w:p>
    <w:p>
      <w:pPr>
        <w:pStyle w:val="12"/>
        <w:keepNext w:val="0"/>
        <w:keepLines w:val="0"/>
        <w:pageBreakBefore w:val="0"/>
        <w:tabs>
          <w:tab w:val="left" w:pos="1094"/>
        </w:tabs>
        <w:kinsoku/>
        <w:wordWrap/>
        <w:overflowPunct/>
        <w:topLinePunct w:val="0"/>
        <w:bidi w:val="0"/>
        <w:adjustRightInd/>
        <w:spacing w:line="560" w:lineRule="exact"/>
        <w:ind w:left="0" w:right="0" w:rightChars="0" w:firstLineChars="200"/>
        <w:textAlignment w:val="auto"/>
        <w:rPr>
          <w:rFonts w:ascii="仿宋_GB2312" w:hAnsi="仿宋_GB2312" w:eastAsia="仿宋_GB2312" w:cs="仿宋_GB2312"/>
          <w:snapToGrid w:val="0"/>
          <w:szCs w:val="32"/>
          <w:lang w:bidi="ar"/>
        </w:rPr>
      </w:pPr>
      <w:r>
        <w:rPr>
          <w:rFonts w:hint="eastAsia" w:ascii="仿宋_GB2312" w:hAnsi="仿宋_GB2312" w:eastAsia="仿宋_GB2312" w:cs="仿宋_GB2312"/>
          <w:snapToGrid w:val="0"/>
          <w:szCs w:val="32"/>
          <w:lang w:bidi="ar"/>
        </w:rPr>
        <w:t>年内，学校幼儿园出现重大教育教学责任事故，</w:t>
      </w:r>
      <w:r>
        <w:rPr>
          <w:rFonts w:hint="eastAsia" w:ascii="仿宋_GB2312" w:hAnsi="仿宋_GB2312" w:eastAsia="仿宋_GB2312" w:cs="仿宋_GB2312"/>
          <w:snapToGrid w:val="0"/>
          <w:szCs w:val="32"/>
          <w:lang w:val="en-US" w:eastAsia="zh-CN" w:bidi="ar"/>
        </w:rPr>
        <w:t>实行</w:t>
      </w:r>
      <w:r>
        <w:rPr>
          <w:rFonts w:hint="eastAsia" w:ascii="仿宋_GB2312" w:hAnsi="仿宋_GB2312" w:eastAsia="仿宋_GB2312" w:cs="仿宋_GB2312"/>
          <w:snapToGrid w:val="0"/>
          <w:szCs w:val="32"/>
          <w:lang w:bidi="ar"/>
        </w:rPr>
        <w:t>一票否决。</w:t>
      </w:r>
    </w:p>
    <w:p>
      <w:pPr>
        <w:pStyle w:val="12"/>
        <w:keepNext w:val="0"/>
        <w:keepLines w:val="0"/>
        <w:pageBreakBefore w:val="0"/>
        <w:tabs>
          <w:tab w:val="left" w:pos="1094"/>
        </w:tabs>
        <w:kinsoku/>
        <w:wordWrap/>
        <w:overflowPunct/>
        <w:topLinePunct w:val="0"/>
        <w:bidi w:val="0"/>
        <w:adjustRightInd/>
        <w:spacing w:line="560" w:lineRule="exact"/>
        <w:ind w:left="0" w:right="0" w:rightChars="0" w:firstLineChars="200"/>
        <w:textAlignment w:val="auto"/>
        <w:rPr>
          <w:rFonts w:ascii="黑体" w:hAnsi="黑体" w:eastAsia="黑体" w:cs="黑体"/>
          <w:szCs w:val="32"/>
        </w:rPr>
      </w:pPr>
      <w:r>
        <w:rPr>
          <w:rFonts w:hint="eastAsia" w:ascii="黑体" w:hAnsi="黑体" w:eastAsia="黑体" w:cs="黑体"/>
          <w:szCs w:val="32"/>
        </w:rPr>
        <w:t>三、评估程序</w:t>
      </w:r>
    </w:p>
    <w:p>
      <w:pPr>
        <w:pStyle w:val="12"/>
        <w:keepNext w:val="0"/>
        <w:keepLines w:val="0"/>
        <w:pageBreakBefore w:val="0"/>
        <w:tabs>
          <w:tab w:val="left" w:pos="1094"/>
        </w:tabs>
        <w:kinsoku/>
        <w:wordWrap/>
        <w:overflowPunct/>
        <w:topLinePunct w:val="0"/>
        <w:bidi w:val="0"/>
        <w:adjustRightInd/>
        <w:spacing w:line="560" w:lineRule="exact"/>
        <w:ind w:left="0" w:right="0" w:rightChars="0" w:firstLineChars="200"/>
        <w:textAlignment w:val="auto"/>
        <w:rPr>
          <w:rFonts w:ascii="仿宋_GB2312" w:hAnsi="仿宋_GB2312" w:eastAsia="仿宋_GB2312" w:cs="仿宋_GB2312"/>
          <w:snapToGrid w:val="0"/>
          <w:szCs w:val="32"/>
          <w:lang w:bidi="ar"/>
        </w:rPr>
      </w:pPr>
      <w:r>
        <w:rPr>
          <w:rFonts w:hint="eastAsia" w:ascii="楷体_GB2312" w:hAnsi="楷体_GB2312" w:eastAsia="楷体_GB2312" w:cs="楷体_GB2312"/>
          <w:snapToGrid w:val="0"/>
          <w:szCs w:val="32"/>
          <w:lang w:bidi="ar"/>
        </w:rPr>
        <w:t>（一）学校自评。</w:t>
      </w:r>
      <w:r>
        <w:rPr>
          <w:rFonts w:hint="eastAsia" w:ascii="仿宋_GB2312" w:hAnsi="仿宋_GB2312" w:eastAsia="仿宋_GB2312" w:cs="仿宋_GB2312"/>
          <w:snapToGrid w:val="0"/>
          <w:szCs w:val="32"/>
          <w:lang w:bidi="ar"/>
        </w:rPr>
        <w:t>各学校幼儿园依据评价体系进行全面自评，符合条件的填写同</w:t>
      </w:r>
      <w:r>
        <w:rPr>
          <w:rFonts w:hint="eastAsia" w:ascii="仿宋_GB2312" w:hAnsi="仿宋_GB2312" w:eastAsia="仿宋_GB2312" w:cs="仿宋_GB2312"/>
          <w:snapToGrid w:val="0"/>
          <w:szCs w:val="32"/>
          <w:lang w:val="en-US" w:eastAsia="zh-CN" w:bidi="ar"/>
        </w:rPr>
        <w:t>等</w:t>
      </w:r>
      <w:r>
        <w:rPr>
          <w:rFonts w:hint="eastAsia" w:ascii="仿宋_GB2312" w:hAnsi="仿宋_GB2312" w:eastAsia="仿宋_GB2312" w:cs="仿宋_GB2312"/>
          <w:snapToGrid w:val="0"/>
          <w:szCs w:val="32"/>
          <w:lang w:bidi="ar"/>
        </w:rPr>
        <w:t>类别的评估申报表（附件2），写出</w:t>
      </w:r>
      <w:r>
        <w:rPr>
          <w:rFonts w:hint="eastAsia" w:ascii="仿宋_GB2312" w:hAnsi="仿宋_GB2312" w:eastAsia="仿宋_GB2312" w:cs="仿宋_GB2312"/>
          <w:snapToGrid w:val="0"/>
          <w:color w:val="auto"/>
          <w:szCs w:val="32"/>
          <w:lang w:bidi="ar"/>
        </w:rPr>
        <w:t>自评报告，</w:t>
      </w:r>
      <w:r>
        <w:rPr>
          <w:rFonts w:hint="eastAsia" w:ascii="仿宋_GB2312" w:hAnsi="仿宋_GB2312" w:eastAsia="仿宋_GB2312" w:cs="仿宋_GB2312"/>
          <w:snapToGrid w:val="0"/>
          <w:color w:val="auto"/>
          <w:szCs w:val="32"/>
          <w:lang w:val="en-US" w:eastAsia="zh-CN" w:bidi="ar"/>
        </w:rPr>
        <w:t>每年</w:t>
      </w:r>
      <w:r>
        <w:rPr>
          <w:rFonts w:hint="default" w:ascii="仿宋_GB2312" w:hAnsi="仿宋_GB2312" w:eastAsia="仿宋_GB2312" w:cs="仿宋_GB2312"/>
          <w:snapToGrid w:val="0"/>
          <w:color w:val="auto"/>
          <w:szCs w:val="32"/>
          <w:lang w:val="en-US" w:bidi="ar"/>
        </w:rPr>
        <w:t>9</w:t>
      </w:r>
      <w:r>
        <w:rPr>
          <w:rFonts w:hint="eastAsia" w:ascii="仿宋_GB2312" w:hAnsi="仿宋_GB2312" w:eastAsia="仿宋_GB2312" w:cs="仿宋_GB2312"/>
          <w:snapToGrid w:val="0"/>
          <w:color w:val="auto"/>
          <w:szCs w:val="32"/>
          <w:lang w:bidi="ar"/>
        </w:rPr>
        <w:t>月</w:t>
      </w:r>
      <w:r>
        <w:rPr>
          <w:rFonts w:hint="default" w:ascii="仿宋_GB2312" w:hAnsi="仿宋_GB2312" w:eastAsia="仿宋_GB2312" w:cs="仿宋_GB2312"/>
          <w:snapToGrid w:val="0"/>
          <w:color w:val="auto"/>
          <w:szCs w:val="32"/>
          <w:lang w:val="en-US" w:bidi="ar"/>
        </w:rPr>
        <w:t>15</w:t>
      </w:r>
      <w:r>
        <w:rPr>
          <w:rFonts w:hint="eastAsia" w:ascii="仿宋_GB2312" w:hAnsi="仿宋_GB2312" w:eastAsia="仿宋_GB2312" w:cs="仿宋_GB2312"/>
          <w:snapToGrid w:val="0"/>
          <w:color w:val="auto"/>
          <w:szCs w:val="32"/>
          <w:lang w:val="en-US" w:eastAsia="zh-CN" w:bidi="ar"/>
        </w:rPr>
        <w:t>日</w:t>
      </w:r>
      <w:r>
        <w:rPr>
          <w:rFonts w:hint="eastAsia" w:ascii="仿宋_GB2312" w:hAnsi="仿宋_GB2312" w:eastAsia="仿宋_GB2312" w:cs="仿宋_GB2312"/>
          <w:snapToGrid w:val="0"/>
          <w:color w:val="auto"/>
          <w:szCs w:val="32"/>
          <w:lang w:bidi="ar"/>
        </w:rPr>
        <w:t>前向所在区（市）教体</w:t>
      </w:r>
      <w:r>
        <w:rPr>
          <w:rFonts w:hint="eastAsia" w:ascii="仿宋_GB2312" w:hAnsi="仿宋_GB2312" w:eastAsia="仿宋_GB2312" w:cs="仿宋_GB2312"/>
          <w:snapToGrid w:val="0"/>
          <w:szCs w:val="32"/>
          <w:lang w:bidi="ar"/>
        </w:rPr>
        <w:t>局提交书面评估申请。市教育局直属学校直接向市教育局提交书面评估申请。</w:t>
      </w:r>
    </w:p>
    <w:p>
      <w:pPr>
        <w:pStyle w:val="13"/>
        <w:keepNext w:val="0"/>
        <w:keepLines w:val="0"/>
        <w:pageBreakBefore w:val="0"/>
        <w:widowControl/>
        <w:kinsoku/>
        <w:wordWrap/>
        <w:overflowPunct/>
        <w:topLinePunct w:val="0"/>
        <w:autoSpaceDE w:val="0"/>
        <w:autoSpaceDN w:val="0"/>
        <w:bidi w:val="0"/>
        <w:adjustRightInd/>
        <w:snapToGrid w:val="0"/>
        <w:spacing w:line="560" w:lineRule="exact"/>
        <w:ind w:left="0" w:right="0" w:rightChars="0" w:firstLine="672" w:firstLineChars="200"/>
        <w:jc w:val="both"/>
        <w:textAlignment w:val="auto"/>
        <w:rPr>
          <w:rFonts w:ascii="仿宋_GB2312" w:hAnsi="仿宋_GB2312" w:eastAsia="仿宋_GB2312" w:cs="仿宋_GB2312"/>
          <w:snapToGrid w:val="0"/>
          <w:color w:val="auto"/>
          <w:sz w:val="32"/>
          <w:szCs w:val="32"/>
          <w:lang w:bidi="ar"/>
        </w:rPr>
      </w:pPr>
      <w:r>
        <w:rPr>
          <w:rFonts w:hint="eastAsia" w:ascii="楷体_GB2312" w:hAnsi="楷体_GB2312" w:eastAsia="楷体_GB2312" w:cs="楷体_GB2312"/>
          <w:snapToGrid w:val="0"/>
          <w:kern w:val="0"/>
          <w:sz w:val="32"/>
          <w:szCs w:val="32"/>
        </w:rPr>
        <w:t>（二）初评、推荐。</w:t>
      </w:r>
      <w:r>
        <w:rPr>
          <w:rFonts w:hint="eastAsia" w:ascii="仿宋_GB2312" w:hAnsi="仿宋_GB2312" w:eastAsia="仿宋_GB2312" w:cs="仿宋_GB2312"/>
          <w:snapToGrid w:val="0"/>
          <w:sz w:val="32"/>
          <w:szCs w:val="32"/>
          <w:lang w:val="en-US" w:eastAsia="zh-CN" w:bidi="ar"/>
        </w:rPr>
        <w:t>每</w:t>
      </w:r>
      <w:r>
        <w:rPr>
          <w:rFonts w:hint="eastAsia" w:ascii="仿宋_GB2312" w:hAnsi="仿宋_GB2312" w:eastAsia="仿宋_GB2312" w:cs="仿宋_GB2312"/>
          <w:snapToGrid w:val="0"/>
          <w:sz w:val="32"/>
          <w:szCs w:val="32"/>
          <w:lang w:bidi="ar"/>
        </w:rPr>
        <w:t>年</w:t>
      </w:r>
      <w:r>
        <w:rPr>
          <w:rFonts w:hint="default" w:ascii="仿宋_GB2312" w:hAnsi="仿宋_GB2312" w:eastAsia="仿宋_GB2312" w:cs="仿宋_GB2312"/>
          <w:snapToGrid w:val="0"/>
          <w:sz w:val="32"/>
          <w:szCs w:val="32"/>
          <w:lang w:val="en-US" w:bidi="ar"/>
        </w:rPr>
        <w:t>9</w:t>
      </w:r>
      <w:r>
        <w:rPr>
          <w:rFonts w:hint="eastAsia" w:ascii="仿宋_GB2312" w:hAnsi="仿宋_GB2312" w:eastAsia="仿宋_GB2312" w:cs="仿宋_GB2312"/>
          <w:snapToGrid w:val="0"/>
          <w:sz w:val="32"/>
          <w:szCs w:val="32"/>
          <w:lang w:bidi="ar"/>
        </w:rPr>
        <w:t>月底前，各区（市）教体局要组成验收组，完成对辖</w:t>
      </w:r>
      <w:r>
        <w:rPr>
          <w:rFonts w:hint="eastAsia" w:ascii="仿宋_GB2312" w:hAnsi="仿宋_GB2312" w:eastAsia="仿宋_GB2312" w:cs="仿宋_GB2312"/>
          <w:snapToGrid w:val="0"/>
          <w:color w:val="auto"/>
          <w:sz w:val="32"/>
          <w:szCs w:val="32"/>
          <w:lang w:bidi="ar"/>
        </w:rPr>
        <w:t>区内所有中小学幼儿园的初评：达到标准校标准的学校，可直接认定；对于不达标的学校，提出整改意见，学校通过整改接受复评，直至达标；达到示范校、品牌校标准的学校，</w:t>
      </w:r>
      <w:r>
        <w:rPr>
          <w:rFonts w:hint="eastAsia" w:ascii="仿宋_GB2312" w:hAnsi="仿宋_GB2312" w:eastAsia="仿宋_GB2312" w:cs="仿宋_GB2312"/>
          <w:snapToGrid w:val="0"/>
          <w:color w:val="auto"/>
          <w:sz w:val="32"/>
          <w:szCs w:val="32"/>
          <w:lang w:val="en-US" w:eastAsia="zh-CN" w:bidi="ar"/>
        </w:rPr>
        <w:t>向市教育局提报相关材料</w:t>
      </w:r>
      <w:r>
        <w:rPr>
          <w:rFonts w:hint="eastAsia" w:ascii="仿宋_GB2312" w:hAnsi="仿宋_GB2312" w:eastAsia="仿宋_GB2312" w:cs="仿宋_GB2312"/>
          <w:snapToGrid w:val="0"/>
          <w:color w:val="auto"/>
          <w:sz w:val="32"/>
          <w:szCs w:val="32"/>
          <w:lang w:bidi="ar"/>
        </w:rPr>
        <w:t>（</w:t>
      </w:r>
      <w:r>
        <w:rPr>
          <w:rFonts w:hint="eastAsia" w:ascii="仿宋_GB2312" w:hAnsi="仿宋_GB2312" w:eastAsia="仿宋_GB2312" w:cs="仿宋_GB2312"/>
          <w:snapToGrid w:val="0"/>
          <w:color w:val="auto"/>
          <w:sz w:val="32"/>
          <w:szCs w:val="32"/>
          <w:lang w:val="en-US" w:eastAsia="zh-CN" w:bidi="ar"/>
        </w:rPr>
        <w:t>具体提报方式另行通知</w:t>
      </w:r>
      <w:r>
        <w:rPr>
          <w:rFonts w:hint="eastAsia" w:ascii="仿宋_GB2312" w:hAnsi="仿宋_GB2312" w:eastAsia="仿宋_GB2312" w:cs="仿宋_GB2312"/>
          <w:snapToGrid w:val="0"/>
          <w:color w:val="auto"/>
          <w:sz w:val="32"/>
          <w:szCs w:val="32"/>
          <w:lang w:bidi="ar"/>
        </w:rPr>
        <w:t>）。区（市）</w:t>
      </w:r>
      <w:r>
        <w:rPr>
          <w:rFonts w:hint="eastAsia" w:ascii="仿宋_GB2312" w:hAnsi="仿宋_GB2312" w:eastAsia="仿宋_GB2312" w:cs="仿宋_GB2312"/>
          <w:snapToGrid w:val="0"/>
          <w:color w:val="auto"/>
          <w:sz w:val="32"/>
          <w:szCs w:val="32"/>
          <w:lang w:val="en-US" w:eastAsia="zh-CN" w:bidi="ar"/>
        </w:rPr>
        <w:t>所属</w:t>
      </w:r>
      <w:r>
        <w:rPr>
          <w:rFonts w:hint="eastAsia" w:ascii="仿宋_GB2312" w:hAnsi="仿宋_GB2312" w:eastAsia="仿宋_GB2312" w:cs="仿宋_GB2312"/>
          <w:snapToGrid w:val="0"/>
          <w:color w:val="auto"/>
          <w:sz w:val="32"/>
          <w:szCs w:val="32"/>
          <w:lang w:bidi="ar"/>
        </w:rPr>
        <w:t>各中小学</w:t>
      </w:r>
      <w:r>
        <w:rPr>
          <w:rFonts w:hint="eastAsia" w:ascii="仿宋_GB2312" w:hAnsi="仿宋_GB2312" w:eastAsia="仿宋_GB2312" w:cs="仿宋_GB2312"/>
          <w:snapToGrid w:val="0"/>
          <w:color w:val="auto"/>
          <w:sz w:val="32"/>
          <w:szCs w:val="32"/>
          <w:lang w:val="en-US" w:eastAsia="zh-CN" w:bidi="ar"/>
        </w:rPr>
        <w:t>应</w:t>
      </w:r>
      <w:r>
        <w:rPr>
          <w:rFonts w:hint="eastAsia" w:ascii="仿宋_GB2312" w:hAnsi="仿宋_GB2312" w:eastAsia="仿宋_GB2312" w:cs="仿宋_GB2312"/>
          <w:snapToGrid w:val="0"/>
          <w:color w:val="auto"/>
          <w:sz w:val="32"/>
          <w:szCs w:val="32"/>
          <w:lang w:bidi="ar"/>
        </w:rPr>
        <w:t>于</w:t>
      </w:r>
      <w:r>
        <w:rPr>
          <w:rFonts w:hint="eastAsia" w:ascii="仿宋_GB2312" w:hAnsi="仿宋_GB2312" w:eastAsia="仿宋_GB2312" w:cs="仿宋_GB2312"/>
          <w:snapToGrid w:val="0"/>
          <w:color w:val="auto"/>
          <w:sz w:val="32"/>
          <w:szCs w:val="32"/>
          <w:lang w:val="en-US" w:eastAsia="zh-CN" w:bidi="ar"/>
        </w:rPr>
        <w:t>每</w:t>
      </w:r>
      <w:r>
        <w:rPr>
          <w:rFonts w:hint="eastAsia" w:ascii="仿宋_GB2312" w:hAnsi="仿宋_GB2312" w:eastAsia="仿宋_GB2312" w:cs="仿宋_GB2312"/>
          <w:snapToGrid w:val="0"/>
          <w:color w:val="auto"/>
          <w:sz w:val="32"/>
          <w:szCs w:val="32"/>
          <w:lang w:bidi="ar"/>
        </w:rPr>
        <w:t>年1</w:t>
      </w:r>
      <w:r>
        <w:rPr>
          <w:rFonts w:hint="default" w:ascii="仿宋_GB2312" w:hAnsi="仿宋_GB2312" w:eastAsia="仿宋_GB2312" w:cs="仿宋_GB2312"/>
          <w:snapToGrid w:val="0"/>
          <w:color w:val="auto"/>
          <w:sz w:val="32"/>
          <w:szCs w:val="32"/>
          <w:lang w:val="en-US" w:bidi="ar"/>
        </w:rPr>
        <w:t>0</w:t>
      </w:r>
      <w:r>
        <w:rPr>
          <w:rFonts w:hint="eastAsia" w:ascii="仿宋_GB2312" w:hAnsi="仿宋_GB2312" w:eastAsia="仿宋_GB2312" w:cs="仿宋_GB2312"/>
          <w:snapToGrid w:val="0"/>
          <w:color w:val="auto"/>
          <w:sz w:val="32"/>
          <w:szCs w:val="32"/>
          <w:lang w:bidi="ar"/>
        </w:rPr>
        <w:t>月</w:t>
      </w:r>
      <w:r>
        <w:rPr>
          <w:rFonts w:hint="default" w:ascii="仿宋_GB2312" w:hAnsi="仿宋_GB2312" w:eastAsia="仿宋_GB2312" w:cs="仿宋_GB2312"/>
          <w:snapToGrid w:val="0"/>
          <w:color w:val="auto"/>
          <w:sz w:val="32"/>
          <w:szCs w:val="32"/>
          <w:lang w:val="en-US" w:bidi="ar"/>
        </w:rPr>
        <w:t>10</w:t>
      </w:r>
      <w:r>
        <w:rPr>
          <w:rFonts w:hint="eastAsia" w:ascii="仿宋_GB2312" w:hAnsi="仿宋_GB2312" w:eastAsia="仿宋_GB2312" w:cs="仿宋_GB2312"/>
          <w:snapToGrid w:val="0"/>
          <w:color w:val="auto"/>
          <w:sz w:val="32"/>
          <w:szCs w:val="32"/>
          <w:lang w:val="en-US" w:eastAsia="zh-CN" w:bidi="ar"/>
        </w:rPr>
        <w:t>日</w:t>
      </w:r>
      <w:r>
        <w:rPr>
          <w:rFonts w:hint="eastAsia" w:ascii="仿宋_GB2312" w:hAnsi="仿宋_GB2312" w:eastAsia="仿宋_GB2312" w:cs="仿宋_GB2312"/>
          <w:snapToGrid w:val="0"/>
          <w:color w:val="auto"/>
          <w:sz w:val="32"/>
          <w:szCs w:val="32"/>
          <w:lang w:bidi="ar"/>
        </w:rPr>
        <w:t>前</w:t>
      </w:r>
      <w:r>
        <w:rPr>
          <w:rFonts w:hint="eastAsia" w:ascii="仿宋_GB2312" w:hAnsi="仿宋_GB2312" w:eastAsia="仿宋_GB2312" w:cs="仿宋_GB2312"/>
          <w:snapToGrid w:val="0"/>
          <w:color w:val="auto"/>
          <w:sz w:val="32"/>
          <w:szCs w:val="32"/>
          <w:lang w:eastAsia="zh-CN" w:bidi="ar"/>
        </w:rPr>
        <w:t>、</w:t>
      </w:r>
      <w:r>
        <w:rPr>
          <w:rFonts w:hint="eastAsia" w:ascii="仿宋_GB2312" w:hAnsi="仿宋_GB2312" w:eastAsia="仿宋_GB2312" w:cs="仿宋_GB2312"/>
          <w:snapToGrid w:val="0"/>
          <w:color w:val="auto"/>
          <w:sz w:val="32"/>
          <w:szCs w:val="32"/>
          <w:lang w:bidi="ar"/>
        </w:rPr>
        <w:t>局属各学校于</w:t>
      </w:r>
      <w:r>
        <w:rPr>
          <w:rFonts w:hint="eastAsia" w:ascii="仿宋_GB2312" w:hAnsi="仿宋_GB2312" w:eastAsia="仿宋_GB2312" w:cs="仿宋_GB2312"/>
          <w:snapToGrid w:val="0"/>
          <w:color w:val="auto"/>
          <w:sz w:val="32"/>
          <w:szCs w:val="32"/>
          <w:lang w:val="en-US" w:eastAsia="zh-CN" w:bidi="ar"/>
        </w:rPr>
        <w:t>每</w:t>
      </w:r>
      <w:r>
        <w:rPr>
          <w:rFonts w:hint="eastAsia" w:ascii="仿宋_GB2312" w:hAnsi="仿宋_GB2312" w:eastAsia="仿宋_GB2312" w:cs="仿宋_GB2312"/>
          <w:snapToGrid w:val="0"/>
          <w:color w:val="auto"/>
          <w:sz w:val="32"/>
          <w:szCs w:val="32"/>
          <w:lang w:bidi="ar"/>
        </w:rPr>
        <w:t>年</w:t>
      </w:r>
      <w:r>
        <w:rPr>
          <w:rFonts w:hint="default" w:ascii="仿宋_GB2312" w:hAnsi="仿宋_GB2312" w:eastAsia="仿宋_GB2312" w:cs="仿宋_GB2312"/>
          <w:snapToGrid w:val="0"/>
          <w:color w:val="auto"/>
          <w:sz w:val="32"/>
          <w:szCs w:val="32"/>
          <w:lang w:val="en-US" w:bidi="ar"/>
        </w:rPr>
        <w:t>9</w:t>
      </w:r>
      <w:r>
        <w:rPr>
          <w:rFonts w:hint="eastAsia" w:ascii="仿宋_GB2312" w:hAnsi="仿宋_GB2312" w:eastAsia="仿宋_GB2312" w:cs="仿宋_GB2312"/>
          <w:snapToGrid w:val="0"/>
          <w:color w:val="auto"/>
          <w:sz w:val="32"/>
          <w:szCs w:val="32"/>
          <w:lang w:bidi="ar"/>
        </w:rPr>
        <w:t>月底前</w:t>
      </w:r>
      <w:r>
        <w:rPr>
          <w:rFonts w:hint="eastAsia" w:ascii="仿宋_GB2312" w:hAnsi="仿宋_GB2312" w:eastAsia="仿宋_GB2312" w:cs="仿宋_GB2312"/>
          <w:snapToGrid w:val="0"/>
          <w:color w:val="auto"/>
          <w:sz w:val="32"/>
          <w:szCs w:val="32"/>
          <w:lang w:eastAsia="zh-CN" w:bidi="ar"/>
        </w:rPr>
        <w:t>，</w:t>
      </w:r>
      <w:r>
        <w:rPr>
          <w:rFonts w:hint="eastAsia" w:ascii="仿宋_GB2312" w:hAnsi="仿宋_GB2312" w:eastAsia="仿宋_GB2312" w:cs="仿宋_GB2312"/>
          <w:snapToGrid w:val="0"/>
          <w:color w:val="auto"/>
          <w:sz w:val="32"/>
          <w:szCs w:val="32"/>
          <w:lang w:bidi="ar"/>
        </w:rPr>
        <w:t>根据《青岛市中小学幼儿园家校社协同育人标准校、示范校、品牌校评价体系》</w:t>
      </w:r>
      <w:r>
        <w:rPr>
          <w:rFonts w:hint="eastAsia" w:ascii="仿宋_GB2312" w:hAnsi="仿宋_GB2312" w:eastAsia="仿宋_GB2312" w:cs="仿宋_GB2312"/>
          <w:snapToGrid w:val="0"/>
          <w:color w:val="auto"/>
          <w:sz w:val="32"/>
          <w:szCs w:val="32"/>
          <w:lang w:val="en-US" w:eastAsia="zh-CN" w:bidi="ar"/>
        </w:rPr>
        <w:t>全部</w:t>
      </w:r>
      <w:r>
        <w:rPr>
          <w:rFonts w:hint="eastAsia" w:ascii="仿宋_GB2312" w:hAnsi="仿宋_GB2312" w:eastAsia="仿宋_GB2312" w:cs="仿宋_GB2312"/>
          <w:snapToGrid w:val="0"/>
          <w:color w:val="auto"/>
          <w:sz w:val="32"/>
          <w:szCs w:val="32"/>
          <w:lang w:bidi="ar"/>
        </w:rPr>
        <w:t>完成提报工作。</w:t>
      </w:r>
    </w:p>
    <w:p>
      <w:pPr>
        <w:pStyle w:val="13"/>
        <w:keepNext w:val="0"/>
        <w:keepLines w:val="0"/>
        <w:pageBreakBefore w:val="0"/>
        <w:widowControl/>
        <w:kinsoku/>
        <w:wordWrap/>
        <w:overflowPunct/>
        <w:topLinePunct w:val="0"/>
        <w:autoSpaceDE w:val="0"/>
        <w:autoSpaceDN w:val="0"/>
        <w:bidi w:val="0"/>
        <w:adjustRightInd/>
        <w:snapToGrid w:val="0"/>
        <w:spacing w:line="560" w:lineRule="exact"/>
        <w:ind w:left="0" w:right="0" w:rightChars="0" w:firstLine="672" w:firstLineChars="200"/>
        <w:jc w:val="both"/>
        <w:textAlignment w:val="auto"/>
        <w:rPr>
          <w:rFonts w:ascii="仿宋_GB2312" w:hAnsi="仿宋_GB2312" w:eastAsia="仿宋_GB2312"/>
          <w:snapToGrid w:val="0"/>
          <w:kern w:val="0"/>
          <w:sz w:val="32"/>
          <w:szCs w:val="32"/>
        </w:rPr>
      </w:pPr>
      <w:r>
        <w:rPr>
          <w:rFonts w:hint="eastAsia" w:ascii="楷体_GB2312" w:hAnsi="楷体_GB2312" w:eastAsia="楷体_GB2312" w:cs="楷体_GB2312"/>
          <w:snapToGrid w:val="0"/>
          <w:kern w:val="0"/>
          <w:sz w:val="32"/>
          <w:szCs w:val="32"/>
        </w:rPr>
        <w:t>（三）复评、公布。</w:t>
      </w:r>
      <w:r>
        <w:rPr>
          <w:rFonts w:hint="eastAsia" w:ascii="仿宋_GB2312" w:hAnsi="仿宋_GB2312" w:eastAsia="仿宋_GB2312" w:cs="仿宋_GB2312"/>
          <w:snapToGrid w:val="0"/>
          <w:kern w:val="0"/>
          <w:sz w:val="32"/>
          <w:szCs w:val="32"/>
        </w:rPr>
        <w:t>市教育局</w:t>
      </w:r>
      <w:r>
        <w:rPr>
          <w:rFonts w:hint="eastAsia" w:ascii="仿宋_GB2312" w:hAnsi="仿宋_GB2312" w:eastAsia="仿宋_GB2312" w:cs="仿宋_GB2312"/>
          <w:snapToGrid w:val="0"/>
          <w:kern w:val="0"/>
          <w:sz w:val="32"/>
          <w:szCs w:val="32"/>
          <w:lang w:val="en-US" w:eastAsia="zh-CN"/>
        </w:rPr>
        <w:t>组织相关专家、教研员和家庭教育指导教师成立评估组，</w:t>
      </w:r>
      <w:r>
        <w:rPr>
          <w:rFonts w:hint="eastAsia" w:ascii="仿宋_GB2312" w:hAnsi="仿宋_GB2312" w:eastAsia="仿宋_GB2312" w:cs="仿宋_GB2312"/>
          <w:snapToGrid w:val="0"/>
          <w:kern w:val="0"/>
          <w:sz w:val="32"/>
          <w:szCs w:val="32"/>
        </w:rPr>
        <w:t>对直属学校进行全面验收，确认达标情况；</w:t>
      </w:r>
      <w:r>
        <w:rPr>
          <w:rFonts w:hint="eastAsia" w:ascii="仿宋_GB2312" w:eastAsia="仿宋_GB2312" w:cs="仿宋_GB2312"/>
          <w:snapToGrid w:val="0"/>
          <w:kern w:val="0"/>
          <w:sz w:val="32"/>
          <w:szCs w:val="32"/>
        </w:rPr>
        <w:t>对区市认定的标准校、申报的示范校进行实地抽查；对申报品牌校的学校全部进行实地查看。根据复评情况，</w:t>
      </w:r>
      <w:r>
        <w:rPr>
          <w:rFonts w:hint="eastAsia" w:ascii="仿宋_GB2312" w:hAnsi="仿宋_GB2312" w:eastAsia="仿宋_GB2312" w:cs="仿宋_GB2312"/>
          <w:snapToGrid w:val="0"/>
          <w:kern w:val="0"/>
          <w:sz w:val="32"/>
          <w:szCs w:val="32"/>
        </w:rPr>
        <w:t>对符合</w:t>
      </w:r>
      <w:r>
        <w:rPr>
          <w:rFonts w:hint="eastAsia" w:ascii="仿宋_GB2312" w:hAnsi="仿宋_GB2312" w:eastAsia="仿宋_GB2312" w:cs="仿宋_GB2312"/>
          <w:snapToGrid w:val="0"/>
          <w:kern w:val="0"/>
          <w:sz w:val="32"/>
          <w:szCs w:val="32"/>
          <w:lang w:val="en-US" w:eastAsia="zh-CN"/>
        </w:rPr>
        <w:t>相应</w:t>
      </w:r>
      <w:r>
        <w:rPr>
          <w:rFonts w:hint="eastAsia" w:ascii="仿宋_GB2312" w:hAnsi="仿宋_GB2312" w:eastAsia="仿宋_GB2312" w:cs="仿宋_GB2312"/>
          <w:snapToGrid w:val="0"/>
          <w:kern w:val="0"/>
          <w:sz w:val="32"/>
          <w:szCs w:val="32"/>
        </w:rPr>
        <w:t>条件的学校进行公示表彰。</w:t>
      </w:r>
    </w:p>
    <w:p>
      <w:pPr>
        <w:keepNext w:val="0"/>
        <w:keepLines w:val="0"/>
        <w:pageBreakBefore w:val="0"/>
        <w:kinsoku/>
        <w:wordWrap/>
        <w:overflowPunct/>
        <w:topLinePunct w:val="0"/>
        <w:bidi w:val="0"/>
        <w:adjustRightInd/>
        <w:snapToGrid w:val="0"/>
        <w:spacing w:line="560" w:lineRule="exact"/>
        <w:ind w:left="0" w:right="0" w:rightChars="0" w:firstLine="672" w:firstLineChars="200"/>
        <w:jc w:val="both"/>
        <w:textAlignment w:val="auto"/>
        <w:rPr>
          <w:rFonts w:ascii="楷体_GB2312" w:hAnsi="楷体_GB2312" w:eastAsia="楷体_GB2312" w:cs="楷体_GB2312"/>
          <w:kern w:val="0"/>
          <w:szCs w:val="32"/>
        </w:rPr>
      </w:pPr>
      <w:r>
        <w:rPr>
          <w:rFonts w:hint="eastAsia" w:ascii="楷体_GB2312" w:hAnsi="楷体_GB2312" w:eastAsia="楷体_GB2312" w:cs="楷体_GB2312"/>
          <w:snapToGrid w:val="0"/>
          <w:kern w:val="0"/>
          <w:szCs w:val="32"/>
          <w:lang w:bidi="ar"/>
        </w:rPr>
        <w:t>（四）评选周期及名额分配。</w:t>
      </w:r>
    </w:p>
    <w:p>
      <w:pPr>
        <w:keepNext w:val="0"/>
        <w:keepLines w:val="0"/>
        <w:pageBreakBefore w:val="0"/>
        <w:kinsoku/>
        <w:wordWrap/>
        <w:overflowPunct/>
        <w:topLinePunct w:val="0"/>
        <w:bidi w:val="0"/>
        <w:adjustRightInd/>
        <w:snapToGrid w:val="0"/>
        <w:spacing w:line="560" w:lineRule="exact"/>
        <w:ind w:left="0" w:right="0" w:rightChars="0" w:firstLine="672" w:firstLineChars="200"/>
        <w:jc w:val="both"/>
        <w:textAlignment w:val="auto"/>
        <w:rPr>
          <w:rFonts w:hint="eastAsia" w:ascii="仿宋_GB2312" w:hAnsi="仿宋_GB2312" w:eastAsia="仿宋_GB2312" w:cs="仿宋_GB2312"/>
          <w:snapToGrid w:val="0"/>
          <w:spacing w:val="8"/>
          <w:kern w:val="0"/>
          <w:sz w:val="32"/>
          <w:szCs w:val="32"/>
          <w:lang w:val="en-US" w:eastAsia="zh-CN" w:bidi="ar-SA"/>
        </w:rPr>
      </w:pPr>
      <w:r>
        <w:rPr>
          <w:rFonts w:hint="eastAsia" w:ascii="仿宋_GB2312" w:hAnsi="仿宋_GB2312" w:eastAsia="仿宋_GB2312" w:cs="仿宋_GB2312"/>
          <w:snapToGrid w:val="0"/>
          <w:spacing w:val="8"/>
          <w:kern w:val="0"/>
          <w:sz w:val="32"/>
          <w:szCs w:val="32"/>
          <w:lang w:val="en-US" w:eastAsia="zh-CN" w:bidi="ar-SA"/>
        </w:rPr>
        <w:t>1.家校社协同育人工作达标创优评选实行动态管理，每年组织一次申报，三年为一轮评选周期，2023年开展首次评选。</w:t>
      </w:r>
    </w:p>
    <w:p>
      <w:pPr>
        <w:keepNext w:val="0"/>
        <w:keepLines w:val="0"/>
        <w:pageBreakBefore w:val="0"/>
        <w:kinsoku/>
        <w:wordWrap/>
        <w:overflowPunct/>
        <w:topLinePunct w:val="0"/>
        <w:bidi w:val="0"/>
        <w:adjustRightInd/>
        <w:snapToGrid w:val="0"/>
        <w:spacing w:line="560" w:lineRule="exact"/>
        <w:ind w:left="0" w:right="0" w:rightChars="0" w:firstLine="672" w:firstLineChars="200"/>
        <w:jc w:val="both"/>
        <w:textAlignment w:val="auto"/>
        <w:rPr>
          <w:rFonts w:hint="eastAsia" w:ascii="仿宋_GB2312" w:hAnsi="仿宋_GB2312" w:eastAsia="仿宋_GB2312" w:cs="仿宋_GB2312"/>
          <w:snapToGrid w:val="0"/>
          <w:spacing w:val="8"/>
          <w:kern w:val="0"/>
          <w:sz w:val="32"/>
          <w:szCs w:val="32"/>
          <w:lang w:val="en-US" w:eastAsia="zh-CN" w:bidi="ar-SA"/>
        </w:rPr>
      </w:pPr>
      <w:r>
        <w:rPr>
          <w:rFonts w:hint="eastAsia" w:ascii="仿宋_GB2312" w:hAnsi="仿宋_GB2312" w:eastAsia="仿宋_GB2312" w:cs="仿宋_GB2312"/>
          <w:snapToGrid w:val="0"/>
          <w:spacing w:val="8"/>
          <w:kern w:val="0"/>
          <w:sz w:val="32"/>
          <w:szCs w:val="32"/>
          <w:lang w:val="en-US" w:eastAsia="zh-CN" w:bidi="ar-SA"/>
        </w:rPr>
        <w:t>2.全市所有中小学幼儿园2023年底前全部达到标准校要求。</w:t>
      </w:r>
    </w:p>
    <w:p>
      <w:pPr>
        <w:pStyle w:val="5"/>
        <w:keepNext w:val="0"/>
        <w:keepLines w:val="0"/>
        <w:pageBreakBefore w:val="0"/>
        <w:kinsoku/>
        <w:wordWrap/>
        <w:overflowPunct/>
        <w:topLinePunct w:val="0"/>
        <w:bidi w:val="0"/>
        <w:adjustRightInd/>
        <w:spacing w:after="0" w:line="560" w:lineRule="exact"/>
        <w:ind w:left="0" w:right="0" w:rightChars="0" w:firstLine="672" w:firstLineChars="200"/>
        <w:jc w:val="both"/>
        <w:textAlignment w:val="auto"/>
        <w:rPr>
          <w:rFonts w:hint="eastAsia" w:ascii="仿宋_GB2312" w:hAnsi="仿宋_GB2312" w:eastAsia="仿宋_GB2312" w:cs="仿宋_GB2312"/>
          <w:snapToGrid w:val="0"/>
          <w:spacing w:val="8"/>
          <w:kern w:val="0"/>
          <w:sz w:val="32"/>
          <w:szCs w:val="32"/>
          <w:lang w:val="en-US" w:eastAsia="zh-CN" w:bidi="ar-SA"/>
        </w:rPr>
      </w:pPr>
      <w:r>
        <w:rPr>
          <w:rFonts w:hint="eastAsia" w:ascii="仿宋_GB2312" w:hAnsi="仿宋_GB2312" w:eastAsia="仿宋_GB2312" w:cs="仿宋_GB2312"/>
          <w:snapToGrid w:val="0"/>
          <w:spacing w:val="8"/>
          <w:kern w:val="0"/>
          <w:sz w:val="32"/>
          <w:szCs w:val="32"/>
          <w:lang w:val="en-US" w:eastAsia="zh-CN" w:bidi="ar-SA"/>
        </w:rPr>
        <w:t>3.示范校、品牌校评选名额由市教育局根据各区（市）学校数量、创建水平等方面的综合情况进行分配，原则上每年完成50个示范校、15个品牌校的遴选评比工作，推进升级品牌校联盟建设。</w:t>
      </w:r>
    </w:p>
    <w:p>
      <w:pPr>
        <w:keepNext w:val="0"/>
        <w:keepLines w:val="0"/>
        <w:pageBreakBefore w:val="0"/>
        <w:kinsoku/>
        <w:wordWrap/>
        <w:overflowPunct/>
        <w:topLinePunct w:val="0"/>
        <w:bidi w:val="0"/>
        <w:adjustRightInd/>
        <w:snapToGrid w:val="0"/>
        <w:spacing w:line="560" w:lineRule="exact"/>
        <w:ind w:left="0" w:right="0" w:rightChars="0" w:firstLine="672" w:firstLineChars="200"/>
        <w:jc w:val="both"/>
        <w:textAlignment w:val="auto"/>
        <w:outlineLvl w:val="0"/>
        <w:rPr>
          <w:rFonts w:ascii="黑体" w:hAnsi="仿宋" w:eastAsia="黑体" w:cs="黑体"/>
          <w:szCs w:val="32"/>
        </w:rPr>
      </w:pPr>
      <w:r>
        <w:rPr>
          <w:rFonts w:hint="eastAsia" w:ascii="黑体" w:hAnsi="仿宋" w:eastAsia="黑体" w:cs="黑体"/>
          <w:szCs w:val="32"/>
          <w:lang w:bidi="ar"/>
        </w:rPr>
        <w:t>四、工作要求</w:t>
      </w:r>
    </w:p>
    <w:p>
      <w:pPr>
        <w:keepNext w:val="0"/>
        <w:keepLines w:val="0"/>
        <w:pageBreakBefore w:val="0"/>
        <w:kinsoku/>
        <w:wordWrap/>
        <w:overflowPunct/>
        <w:topLinePunct w:val="0"/>
        <w:bidi w:val="0"/>
        <w:adjustRightInd/>
        <w:snapToGrid w:val="0"/>
        <w:spacing w:line="560" w:lineRule="exact"/>
        <w:ind w:left="0" w:right="0" w:rightChars="0" w:firstLine="640"/>
        <w:jc w:val="both"/>
        <w:textAlignment w:val="auto"/>
        <w:rPr>
          <w:rFonts w:hint="eastAsia" w:ascii="仿宋_GB2312" w:hAnsi="仿宋_GB2312" w:eastAsia="仿宋_GB2312" w:cs="仿宋_GB2312"/>
          <w:snapToGrid w:val="0"/>
          <w:spacing w:val="8"/>
          <w:kern w:val="0"/>
          <w:sz w:val="32"/>
          <w:szCs w:val="32"/>
          <w:lang w:val="en-US" w:eastAsia="zh-CN" w:bidi="ar-SA"/>
        </w:rPr>
      </w:pPr>
      <w:r>
        <w:rPr>
          <w:rFonts w:hint="eastAsia" w:ascii="楷体_GB2312" w:hAnsi="楷体_GB2312" w:eastAsia="楷体_GB2312" w:cs="楷体_GB2312"/>
          <w:snapToGrid w:val="0"/>
          <w:kern w:val="0"/>
          <w:szCs w:val="32"/>
          <w:lang w:bidi="ar"/>
        </w:rPr>
        <w:t>（一）</w:t>
      </w:r>
      <w:r>
        <w:rPr>
          <w:rFonts w:hint="eastAsia" w:ascii="楷体_GB2312" w:hAnsi="楷体_GB2312" w:eastAsia="楷体_GB2312" w:cs="楷体_GB2312"/>
          <w:snapToGrid w:val="0"/>
          <w:kern w:val="0"/>
          <w:szCs w:val="32"/>
          <w:lang w:val="en-US" w:eastAsia="zh-CN" w:bidi="ar"/>
        </w:rPr>
        <w:t>加强组织领导</w:t>
      </w:r>
      <w:r>
        <w:rPr>
          <w:rFonts w:hint="eastAsia" w:ascii="楷体_GB2312" w:hAnsi="楷体_GB2312" w:eastAsia="楷体_GB2312" w:cs="楷体_GB2312"/>
          <w:snapToGrid w:val="0"/>
          <w:kern w:val="0"/>
          <w:szCs w:val="32"/>
          <w:lang w:bidi="ar"/>
        </w:rPr>
        <w:t>。</w:t>
      </w:r>
      <w:r>
        <w:rPr>
          <w:rFonts w:hint="eastAsia" w:ascii="仿宋_GB2312" w:hAnsi="仿宋_GB2312" w:eastAsia="仿宋_GB2312" w:cs="仿宋_GB2312"/>
          <w:snapToGrid w:val="0"/>
          <w:spacing w:val="8"/>
          <w:kern w:val="0"/>
          <w:sz w:val="32"/>
          <w:szCs w:val="32"/>
          <w:lang w:val="en-US" w:eastAsia="zh-CN" w:bidi="ar-SA"/>
        </w:rPr>
        <w:t>各区（市）、各学校幼儿园要高度重视家校社协同育人工作达标创优学校创建评估工作，明确创建评估目的和要求，健全完善工作机制，结合自身实际，制定工作细则，明确创建目标和重点，切实通过创建评估工作提高家校社协同育人工作水平。</w:t>
      </w:r>
    </w:p>
    <w:p>
      <w:pPr>
        <w:keepNext w:val="0"/>
        <w:keepLines w:val="0"/>
        <w:pageBreakBefore w:val="0"/>
        <w:kinsoku/>
        <w:wordWrap/>
        <w:overflowPunct/>
        <w:topLinePunct w:val="0"/>
        <w:bidi w:val="0"/>
        <w:adjustRightInd/>
        <w:snapToGrid w:val="0"/>
        <w:spacing w:line="560" w:lineRule="exact"/>
        <w:ind w:left="0" w:right="0" w:rightChars="0" w:firstLine="640"/>
        <w:jc w:val="both"/>
        <w:textAlignment w:val="auto"/>
        <w:rPr>
          <w:rFonts w:hint="eastAsia" w:ascii="仿宋_GB2312" w:hAnsi="仿宋_GB2312" w:eastAsia="仿宋_GB2312" w:cs="仿宋_GB2312"/>
          <w:snapToGrid w:val="0"/>
          <w:spacing w:val="8"/>
          <w:kern w:val="0"/>
          <w:sz w:val="32"/>
          <w:szCs w:val="32"/>
          <w:lang w:val="en-US" w:eastAsia="zh-CN" w:bidi="ar-SA"/>
        </w:rPr>
      </w:pPr>
      <w:r>
        <w:rPr>
          <w:rFonts w:hint="eastAsia" w:ascii="楷体_GB2312" w:hAnsi="楷体_GB2312" w:eastAsia="楷体_GB2312" w:cs="楷体_GB2312"/>
          <w:snapToGrid w:val="0"/>
          <w:kern w:val="0"/>
          <w:szCs w:val="32"/>
          <w:lang w:bidi="ar"/>
        </w:rPr>
        <w:t>（二）注重过程指导。</w:t>
      </w:r>
      <w:r>
        <w:rPr>
          <w:rFonts w:hint="eastAsia" w:ascii="仿宋_GB2312" w:hAnsi="仿宋_GB2312" w:eastAsia="仿宋_GB2312" w:cs="仿宋_GB2312"/>
          <w:snapToGrid w:val="0"/>
          <w:spacing w:val="8"/>
          <w:kern w:val="0"/>
          <w:sz w:val="32"/>
          <w:szCs w:val="32"/>
          <w:lang w:val="en-US" w:eastAsia="zh-CN" w:bidi="ar-SA"/>
        </w:rPr>
        <w:t>各区（市）要组建评估专家队伍，认真做好评估工作；要积极发动区域内中小学幼儿园广泛参与达标创优工作，定期开展家长学校负责人、家庭教育指导教师及家委会成员的专题培训，加强评估工作的过程指导。</w:t>
      </w:r>
    </w:p>
    <w:p>
      <w:pPr>
        <w:keepNext w:val="0"/>
        <w:keepLines w:val="0"/>
        <w:pageBreakBefore w:val="0"/>
        <w:kinsoku/>
        <w:wordWrap/>
        <w:overflowPunct/>
        <w:topLinePunct w:val="0"/>
        <w:bidi w:val="0"/>
        <w:adjustRightInd/>
        <w:snapToGrid w:val="0"/>
        <w:spacing w:line="560" w:lineRule="exact"/>
        <w:ind w:left="0" w:right="0" w:rightChars="0" w:firstLine="672" w:firstLineChars="200"/>
        <w:jc w:val="both"/>
        <w:textAlignment w:val="auto"/>
        <w:rPr>
          <w:rFonts w:hint="eastAsia" w:ascii="仿宋_GB2312" w:hAnsi="仿宋_GB2312" w:eastAsia="仿宋_GB2312" w:cs="仿宋_GB2312"/>
          <w:snapToGrid w:val="0"/>
          <w:spacing w:val="8"/>
          <w:kern w:val="0"/>
          <w:sz w:val="32"/>
          <w:szCs w:val="32"/>
          <w:lang w:val="en-US" w:eastAsia="zh-CN" w:bidi="ar-SA"/>
        </w:rPr>
      </w:pPr>
      <w:r>
        <w:rPr>
          <w:rFonts w:hint="eastAsia" w:ascii="楷体_GB2312" w:hAnsi="楷体_GB2312" w:eastAsia="楷体_GB2312" w:cs="楷体_GB2312"/>
          <w:snapToGrid w:val="0"/>
          <w:kern w:val="0"/>
          <w:szCs w:val="32"/>
          <w:lang w:bidi="ar"/>
        </w:rPr>
        <w:t>（三）</w:t>
      </w:r>
      <w:r>
        <w:rPr>
          <w:rFonts w:hint="eastAsia" w:ascii="楷体_GB2312" w:hAnsi="楷体_GB2312" w:eastAsia="楷体_GB2312" w:cs="楷体_GB2312"/>
          <w:snapToGrid w:val="0"/>
          <w:kern w:val="0"/>
          <w:szCs w:val="32"/>
          <w:lang w:val="en-US" w:eastAsia="zh-CN" w:bidi="ar"/>
        </w:rPr>
        <w:t>强化宣传</w:t>
      </w:r>
      <w:r>
        <w:rPr>
          <w:rFonts w:hint="eastAsia" w:ascii="楷体_GB2312" w:hAnsi="楷体_GB2312" w:eastAsia="楷体_GB2312" w:cs="楷体_GB2312"/>
          <w:snapToGrid w:val="0"/>
          <w:kern w:val="0"/>
          <w:szCs w:val="32"/>
          <w:lang w:bidi="ar"/>
        </w:rPr>
        <w:t>引</w:t>
      </w:r>
      <w:r>
        <w:rPr>
          <w:rFonts w:hint="eastAsia" w:ascii="楷体_GB2312" w:hAnsi="楷体_GB2312" w:eastAsia="楷体_GB2312" w:cs="楷体_GB2312"/>
          <w:snapToGrid w:val="0"/>
          <w:kern w:val="0"/>
          <w:szCs w:val="32"/>
          <w:lang w:val="en-US" w:eastAsia="zh-CN" w:bidi="ar"/>
        </w:rPr>
        <w:t>导</w:t>
      </w:r>
      <w:r>
        <w:rPr>
          <w:rFonts w:hint="eastAsia" w:ascii="楷体_GB2312" w:hAnsi="楷体_GB2312" w:eastAsia="楷体_GB2312" w:cs="楷体_GB2312"/>
          <w:snapToGrid w:val="0"/>
          <w:kern w:val="0"/>
          <w:szCs w:val="32"/>
          <w:lang w:bidi="ar"/>
        </w:rPr>
        <w:t>。</w:t>
      </w:r>
      <w:r>
        <w:rPr>
          <w:rFonts w:hint="eastAsia" w:ascii="仿宋_GB2312" w:hAnsi="仿宋_GB2312" w:eastAsia="仿宋_GB2312" w:cs="仿宋_GB2312"/>
          <w:snapToGrid w:val="0"/>
          <w:spacing w:val="8"/>
          <w:kern w:val="0"/>
          <w:sz w:val="32"/>
          <w:szCs w:val="32"/>
          <w:lang w:val="en-US" w:eastAsia="zh-CN" w:bidi="ar-SA"/>
        </w:rPr>
        <w:t>争创示范校、品牌校的学校幼儿园要不断提升内涵发展，及时梳理和总结推进家校社协同育人工作优秀经验和特色做法，充分利用报纸、广播、电视、网络等途径多层次、多角度、多形式开展宣传和推广，不断扩大辐射范围，形成良好的示范效应，优化教育生态，为打造全国家校社协同育人品牌名城做出应有的贡献。</w:t>
      </w:r>
    </w:p>
    <w:p>
      <w:pPr>
        <w:keepNext w:val="0"/>
        <w:keepLines w:val="0"/>
        <w:pageBreakBefore w:val="0"/>
        <w:kinsoku/>
        <w:wordWrap/>
        <w:overflowPunct/>
        <w:topLinePunct w:val="0"/>
        <w:bidi w:val="0"/>
        <w:adjustRightInd/>
        <w:snapToGrid w:val="0"/>
        <w:spacing w:line="560" w:lineRule="exact"/>
        <w:ind w:left="0" w:right="0" w:rightChars="0" w:firstLine="672" w:firstLineChars="200"/>
        <w:textAlignment w:val="auto"/>
        <w:rPr>
          <w:rFonts w:hint="eastAsia" w:ascii="仿宋_GB2312" w:hAnsi="仿宋" w:cs="仿宋_GB2312"/>
          <w:szCs w:val="32"/>
          <w:lang w:bidi="ar"/>
        </w:rPr>
      </w:pPr>
    </w:p>
    <w:p>
      <w:pPr>
        <w:keepNext w:val="0"/>
        <w:keepLines w:val="0"/>
        <w:pageBreakBefore w:val="0"/>
        <w:kinsoku/>
        <w:wordWrap/>
        <w:overflowPunct/>
        <w:topLinePunct w:val="0"/>
        <w:bidi w:val="0"/>
        <w:adjustRightInd/>
        <w:snapToGrid w:val="0"/>
        <w:spacing w:line="560" w:lineRule="exact"/>
        <w:ind w:right="0" w:rightChars="0" w:firstLine="672" w:firstLineChars="200"/>
        <w:jc w:val="both"/>
        <w:textAlignment w:val="auto"/>
        <w:rPr>
          <w:rFonts w:hint="eastAsia" w:ascii="仿宋_GB2312" w:hAnsi="仿宋_GB2312" w:eastAsia="仿宋_GB2312" w:cs="仿宋_GB2312"/>
          <w:snapToGrid w:val="0"/>
          <w:spacing w:val="8"/>
          <w:kern w:val="0"/>
          <w:sz w:val="32"/>
          <w:szCs w:val="32"/>
          <w:lang w:val="en-US" w:eastAsia="zh-CN" w:bidi="ar-SA"/>
        </w:rPr>
      </w:pPr>
      <w:r>
        <w:rPr>
          <w:rFonts w:hint="eastAsia" w:ascii="仿宋_GB2312" w:hAnsi="仿宋_GB2312" w:eastAsia="仿宋_GB2312" w:cs="仿宋_GB2312"/>
          <w:snapToGrid w:val="0"/>
          <w:spacing w:val="8"/>
          <w:kern w:val="0"/>
          <w:sz w:val="32"/>
          <w:szCs w:val="32"/>
          <w:lang w:val="en-US" w:eastAsia="zh-CN" w:bidi="ar-SA"/>
        </w:rPr>
        <w:t>附件：1.青岛市中小学幼儿园家校社协同育人工作评</w:t>
      </w:r>
    </w:p>
    <w:p>
      <w:pPr>
        <w:keepNext w:val="0"/>
        <w:keepLines w:val="0"/>
        <w:pageBreakBefore w:val="0"/>
        <w:kinsoku/>
        <w:wordWrap/>
        <w:overflowPunct/>
        <w:topLinePunct w:val="0"/>
        <w:bidi w:val="0"/>
        <w:adjustRightInd/>
        <w:snapToGrid w:val="0"/>
        <w:spacing w:line="560" w:lineRule="exact"/>
        <w:ind w:left="0" w:leftChars="0" w:right="0" w:rightChars="0" w:firstLine="1979" w:firstLineChars="589"/>
        <w:jc w:val="both"/>
        <w:textAlignment w:val="auto"/>
        <w:rPr>
          <w:rFonts w:hint="eastAsia" w:ascii="仿宋_GB2312" w:hAnsi="仿宋_GB2312" w:eastAsia="仿宋_GB2312" w:cs="仿宋_GB2312"/>
          <w:snapToGrid w:val="0"/>
          <w:spacing w:val="8"/>
          <w:kern w:val="0"/>
          <w:sz w:val="32"/>
          <w:szCs w:val="32"/>
          <w:lang w:val="en-US" w:eastAsia="zh-CN" w:bidi="ar-SA"/>
        </w:rPr>
      </w:pPr>
      <w:r>
        <w:rPr>
          <w:rFonts w:hint="eastAsia" w:ascii="仿宋_GB2312" w:hAnsi="仿宋_GB2312" w:eastAsia="仿宋_GB2312" w:cs="仿宋_GB2312"/>
          <w:snapToGrid w:val="0"/>
          <w:spacing w:val="8"/>
          <w:kern w:val="0"/>
          <w:sz w:val="32"/>
          <w:szCs w:val="32"/>
          <w:lang w:val="en-US" w:eastAsia="zh-CN" w:bidi="ar-SA"/>
        </w:rPr>
        <w:t>价体系（2023年修订）</w:t>
      </w:r>
    </w:p>
    <w:p>
      <w:pPr>
        <w:keepNext w:val="0"/>
        <w:keepLines w:val="0"/>
        <w:pageBreakBefore w:val="0"/>
        <w:kinsoku/>
        <w:wordWrap/>
        <w:overflowPunct/>
        <w:topLinePunct w:val="0"/>
        <w:bidi w:val="0"/>
        <w:adjustRightInd/>
        <w:snapToGrid w:val="0"/>
        <w:spacing w:line="560" w:lineRule="exact"/>
        <w:ind w:left="0" w:leftChars="0" w:right="0" w:rightChars="0" w:firstLine="1559" w:firstLineChars="464"/>
        <w:jc w:val="both"/>
        <w:textAlignment w:val="auto"/>
        <w:rPr>
          <w:rFonts w:hint="eastAsia" w:ascii="仿宋_GB2312" w:hAnsi="仿宋_GB2312" w:eastAsia="仿宋_GB2312" w:cs="仿宋_GB2312"/>
          <w:snapToGrid w:val="0"/>
          <w:spacing w:val="8"/>
          <w:kern w:val="0"/>
          <w:sz w:val="32"/>
          <w:szCs w:val="32"/>
          <w:lang w:val="en-US" w:eastAsia="zh-CN" w:bidi="ar-SA"/>
        </w:rPr>
      </w:pPr>
      <w:r>
        <w:rPr>
          <w:rFonts w:hint="eastAsia" w:ascii="仿宋_GB2312" w:hAnsi="仿宋_GB2312" w:eastAsia="仿宋_GB2312" w:cs="仿宋_GB2312"/>
          <w:snapToGrid w:val="0"/>
          <w:spacing w:val="8"/>
          <w:kern w:val="0"/>
          <w:sz w:val="32"/>
          <w:szCs w:val="32"/>
          <w:lang w:val="en-US" w:eastAsia="zh-CN" w:bidi="ar-SA"/>
        </w:rPr>
        <w:t>2.青岛市中小学幼儿园家校社协同育人工作达</w:t>
      </w:r>
    </w:p>
    <w:p>
      <w:pPr>
        <w:keepNext w:val="0"/>
        <w:keepLines w:val="0"/>
        <w:pageBreakBefore w:val="0"/>
        <w:kinsoku/>
        <w:wordWrap/>
        <w:overflowPunct/>
        <w:topLinePunct w:val="0"/>
        <w:bidi w:val="0"/>
        <w:adjustRightInd/>
        <w:snapToGrid w:val="0"/>
        <w:spacing w:line="560" w:lineRule="exact"/>
        <w:ind w:left="0" w:leftChars="0" w:right="0" w:rightChars="0" w:firstLine="1918" w:firstLineChars="571"/>
        <w:jc w:val="both"/>
        <w:textAlignment w:val="auto"/>
        <w:rPr>
          <w:rFonts w:ascii="仿宋_GB2312" w:hAnsi="仿宋_GB2312" w:cs="仿宋_GB2312"/>
          <w:snapToGrid w:val="0"/>
          <w:szCs w:val="32"/>
          <w:lang w:bidi="ar"/>
        </w:rPr>
      </w:pPr>
      <w:r>
        <w:rPr>
          <w:rFonts w:hint="eastAsia" w:ascii="仿宋_GB2312" w:hAnsi="仿宋_GB2312" w:eastAsia="仿宋_GB2312" w:cs="仿宋_GB2312"/>
          <w:snapToGrid w:val="0"/>
          <w:spacing w:val="8"/>
          <w:kern w:val="0"/>
          <w:sz w:val="32"/>
          <w:szCs w:val="32"/>
          <w:lang w:val="en-US" w:eastAsia="zh-CN" w:bidi="ar-SA"/>
        </w:rPr>
        <w:t>标创优评估申报表</w:t>
      </w:r>
      <w:r>
        <w:rPr>
          <w:rFonts w:ascii="仿宋_GB2312" w:hAnsi="仿宋_GB2312" w:cs="仿宋_GB2312"/>
          <w:snapToGrid w:val="0"/>
          <w:szCs w:val="32"/>
          <w:lang w:bidi="ar"/>
        </w:rPr>
        <w:br w:type="page"/>
      </w:r>
    </w:p>
    <w:p>
      <w:pPr>
        <w:keepNext w:val="0"/>
        <w:keepLines w:val="0"/>
        <w:pageBreakBefore w:val="0"/>
        <w:kinsoku/>
        <w:wordWrap/>
        <w:overflowPunct/>
        <w:topLinePunct w:val="0"/>
        <w:bidi w:val="0"/>
        <w:adjustRightInd/>
        <w:spacing w:line="560" w:lineRule="exact"/>
        <w:ind w:left="0" w:right="0" w:rightChars="0"/>
        <w:textAlignment w:val="auto"/>
        <w:rPr>
          <w:rFonts w:ascii="仿宋_GB2312" w:hAnsi="仿宋_GB2312" w:cs="仿宋_GB2312"/>
          <w:snapToGrid w:val="0"/>
          <w:szCs w:val="32"/>
          <w:lang w:bidi="ar"/>
        </w:rPr>
        <w:sectPr>
          <w:footerReference r:id="rId5" w:type="default"/>
          <w:pgSz w:w="11906" w:h="16838"/>
          <w:pgMar w:top="2098" w:right="1474" w:bottom="1984" w:left="1587" w:header="851" w:footer="992" w:gutter="0"/>
          <w:pgNumType w:fmt="decimal"/>
          <w:cols w:space="425" w:num="1"/>
          <w:docGrid w:type="lines" w:linePitch="312" w:charSpace="0"/>
        </w:sectPr>
      </w:pPr>
    </w:p>
    <w:p>
      <w:pPr>
        <w:widowControl/>
        <w:spacing w:line="240" w:lineRule="auto"/>
        <w:rPr>
          <w:rFonts w:ascii="宋体" w:hAnsi="宋体" w:eastAsia="宋体" w:cstheme="minorBidi"/>
          <w:b/>
          <w:sz w:val="24"/>
          <w:szCs w:val="24"/>
        </w:rPr>
      </w:pPr>
      <w:r>
        <w:rPr>
          <w:rFonts w:hint="eastAsia" w:ascii="黑体" w:hAnsi="黑体" w:eastAsia="黑体" w:cs="黑体"/>
          <w:bCs/>
          <w:szCs w:val="32"/>
        </w:rPr>
        <w:t>附件1</w:t>
      </w:r>
      <w:r>
        <w:rPr>
          <w:rFonts w:hint="eastAsia" w:ascii="黑体" w:hAnsi="黑体" w:eastAsia="黑体" w:cs="黑体"/>
          <w:b/>
          <w:szCs w:val="32"/>
        </w:rPr>
        <w:t xml:space="preserve"> </w:t>
      </w:r>
      <w:r>
        <w:rPr>
          <w:rFonts w:ascii="宋体" w:hAnsi="宋体" w:eastAsia="宋体" w:cstheme="minorBidi"/>
          <w:b/>
          <w:sz w:val="24"/>
          <w:szCs w:val="24"/>
        </w:rPr>
        <w:t xml:space="preserve">  </w:t>
      </w:r>
    </w:p>
    <w:p>
      <w:pPr>
        <w:widowControl/>
        <w:spacing w:line="240" w:lineRule="auto"/>
        <w:jc w:val="center"/>
        <w:rPr>
          <w:rFonts w:ascii="方正小标宋简体" w:hAnsi="方正小标宋简体" w:eastAsia="方正小标宋简体" w:cs="方正小标宋简体"/>
          <w:bCs/>
          <w:sz w:val="36"/>
          <w:szCs w:val="36"/>
        </w:rPr>
      </w:pPr>
      <w:r>
        <w:rPr>
          <w:rFonts w:hint="eastAsia" w:ascii="方正小标宋简体" w:hAnsi="方正小标宋简体" w:eastAsia="方正小标宋简体" w:cs="方正小标宋简体"/>
          <w:bCs/>
          <w:sz w:val="36"/>
          <w:szCs w:val="36"/>
        </w:rPr>
        <w:t>青岛市中小学幼儿园家校社协同育人</w:t>
      </w:r>
      <w:r>
        <w:rPr>
          <w:rFonts w:hint="eastAsia" w:ascii="方正小标宋简体" w:hAnsi="方正小标宋简体" w:eastAsia="方正小标宋简体" w:cs="方正小标宋简体"/>
          <w:bCs/>
          <w:sz w:val="36"/>
          <w:szCs w:val="36"/>
          <w:lang w:val="en-US" w:eastAsia="zh-CN"/>
        </w:rPr>
        <w:t>工作</w:t>
      </w:r>
      <w:r>
        <w:rPr>
          <w:rFonts w:hint="eastAsia" w:ascii="方正小标宋简体" w:hAnsi="方正小标宋简体" w:eastAsia="方正小标宋简体" w:cs="方正小标宋简体"/>
          <w:bCs/>
          <w:sz w:val="36"/>
          <w:szCs w:val="36"/>
        </w:rPr>
        <w:t>评价体系</w:t>
      </w:r>
    </w:p>
    <w:tbl>
      <w:tblPr>
        <w:tblStyle w:val="8"/>
        <w:tblW w:w="14355"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5"/>
        <w:gridCol w:w="2265"/>
        <w:gridCol w:w="10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blHeader/>
        </w:trPr>
        <w:tc>
          <w:tcPr>
            <w:tcW w:w="121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ascii="宋体" w:hAnsi="宋体" w:eastAsia="宋体" w:cstheme="minorBidi"/>
                <w:b/>
                <w:sz w:val="21"/>
                <w:szCs w:val="21"/>
              </w:rPr>
            </w:pPr>
            <w:r>
              <w:rPr>
                <w:rFonts w:hint="eastAsia" w:ascii="宋体" w:hAnsi="宋体" w:eastAsia="宋体" w:cstheme="minorBidi"/>
                <w:b/>
                <w:sz w:val="21"/>
                <w:szCs w:val="21"/>
              </w:rPr>
              <w:t>一级指标</w:t>
            </w:r>
          </w:p>
        </w:tc>
        <w:tc>
          <w:tcPr>
            <w:tcW w:w="226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ascii="宋体" w:hAnsi="宋体" w:eastAsia="宋体" w:cstheme="minorBidi"/>
                <w:b/>
                <w:sz w:val="21"/>
                <w:szCs w:val="21"/>
              </w:rPr>
            </w:pPr>
            <w:r>
              <w:rPr>
                <w:rFonts w:hint="eastAsia" w:ascii="宋体" w:hAnsi="宋体" w:eastAsia="宋体" w:cstheme="minorBidi"/>
                <w:b/>
                <w:sz w:val="21"/>
                <w:szCs w:val="21"/>
              </w:rPr>
              <w:t>二级指标</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ascii="宋体" w:hAnsi="宋体" w:eastAsia="宋体" w:cstheme="minorBidi"/>
                <w:b/>
                <w:sz w:val="21"/>
                <w:szCs w:val="21"/>
              </w:rPr>
            </w:pPr>
            <w:r>
              <w:rPr>
                <w:rFonts w:hint="eastAsia" w:ascii="宋体" w:hAnsi="宋体" w:eastAsia="宋体" w:cstheme="minorBidi"/>
                <w:b/>
                <w:sz w:val="21"/>
                <w:szCs w:val="21"/>
              </w:rPr>
              <w:t>评价内容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21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A1</w:t>
            </w:r>
          </w:p>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组织制度</w:t>
            </w:r>
          </w:p>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Cs/>
                <w:sz w:val="21"/>
                <w:szCs w:val="20"/>
              </w:rPr>
            </w:pPr>
            <w:r>
              <w:rPr>
                <w:rFonts w:hint="eastAsia" w:ascii="仿宋_GB2312" w:hAnsi="仿宋_GB2312" w:eastAsia="仿宋_GB2312" w:cs="仿宋_GB2312"/>
                <w:bCs/>
                <w:sz w:val="21"/>
                <w:szCs w:val="21"/>
              </w:rPr>
              <w:t>（1</w:t>
            </w:r>
            <w:r>
              <w:rPr>
                <w:rFonts w:hint="eastAsia" w:ascii="仿宋_GB2312" w:hAnsi="仿宋_GB2312" w:eastAsia="仿宋_GB2312" w:cs="仿宋_GB2312"/>
                <w:bCs/>
                <w:sz w:val="21"/>
                <w:szCs w:val="21"/>
                <w:lang w:val="en-US"/>
              </w:rPr>
              <w:t>2</w:t>
            </w:r>
            <w:r>
              <w:rPr>
                <w:rFonts w:hint="eastAsia" w:ascii="仿宋_GB2312" w:hAnsi="仿宋_GB2312" w:eastAsia="仿宋_GB2312" w:cs="仿宋_GB2312"/>
                <w:bCs/>
                <w:sz w:val="21"/>
                <w:szCs w:val="21"/>
              </w:rPr>
              <w:t>分）</w:t>
            </w:r>
          </w:p>
        </w:tc>
        <w:tc>
          <w:tcPr>
            <w:tcW w:w="226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B1 家校社协同育人工作小组建设（3分）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设立由家校社协同育人工作总协调员牵头，中层干部、家庭教育指导教师、心理教师、优秀班主任、家长委员会成员、生涯指导教师等不少于6人组成的家校社协同育人工作小组（幼儿园的工作小组不少于3人）；学校幼儿园有家校社协同育人中长期发展规划，有学年或学期家长学校工作计划、总结；</w:t>
            </w:r>
            <w:r>
              <w:rPr>
                <w:rFonts w:hint="eastAsia" w:ascii="仿宋_GB2312" w:hAnsi="仿宋_GB2312" w:eastAsia="仿宋_GB2312" w:cs="仿宋_GB2312"/>
                <w:bCs/>
                <w:sz w:val="21"/>
                <w:szCs w:val="21"/>
              </w:rPr>
              <w:t>年内，召开2次家校社协同育人专题会议，家校社协同育人工作在学校整体发展规划和年度工作计划中得到具体落实。（3分）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Cs/>
                <w:sz w:val="21"/>
                <w:szCs w:val="21"/>
              </w:rPr>
            </w:pPr>
          </w:p>
        </w:tc>
        <w:tc>
          <w:tcPr>
            <w:tcW w:w="226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B2家长学校组织建设（2分）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学校幼儿园设立家长学校，校（园）长任家长学校校长，分管副校长任副校长；设立包含中层干部、班主任、家庭教育指导教师、家长代表等组成的家长学校校务委员会，负责家长学校领导管理工作；形成以家长学校章程、校务委员会职责、家校社协同育人工作推进机制、家庭教育服务站工作职责、家长学校课程实施标准、家庭教育指导教师培训、家长学校学员行为规范、家长委员会工作规范、督导考核等为核心的制度体系。</w:t>
            </w:r>
            <w:r>
              <w:rPr>
                <w:rFonts w:hint="eastAsia" w:ascii="仿宋_GB2312" w:hAnsi="仿宋_GB2312" w:eastAsia="仿宋_GB2312" w:cs="仿宋_GB2312"/>
                <w:bCs/>
                <w:sz w:val="21"/>
                <w:szCs w:val="21"/>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Cs/>
                <w:sz w:val="21"/>
                <w:szCs w:val="21"/>
              </w:rPr>
            </w:pPr>
          </w:p>
        </w:tc>
        <w:tc>
          <w:tcPr>
            <w:tcW w:w="226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B3 家庭教育服务站组织建设（2分）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3.按要求成立家庭教育服务站领导小组，家庭教育服务站站长由学校幼儿园中层及以上干部担任，服务站工作人员不少于3人，共同负责组织开展服务站各项工作。</w:t>
            </w:r>
            <w:r>
              <w:rPr>
                <w:rFonts w:hint="eastAsia" w:ascii="仿宋_GB2312" w:hAnsi="仿宋_GB2312" w:eastAsia="仿宋_GB2312" w:cs="仿宋_GB2312"/>
                <w:bCs/>
                <w:sz w:val="21"/>
                <w:szCs w:val="21"/>
              </w:rPr>
              <w:t>（2分）</w:t>
            </w:r>
            <w:r>
              <w:rPr>
                <w:rFonts w:hint="eastAsia" w:ascii="仿宋_GB2312" w:hAnsi="仿宋_GB2312" w:eastAsia="仿宋_GB2312" w:cs="仿宋_GB2312"/>
                <w:sz w:val="2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Cs/>
                <w:sz w:val="21"/>
                <w:szCs w:val="21"/>
              </w:rPr>
            </w:pPr>
          </w:p>
        </w:tc>
        <w:tc>
          <w:tcPr>
            <w:tcW w:w="226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B</w:t>
            </w:r>
            <w:r>
              <w:rPr>
                <w:rFonts w:hint="eastAsia" w:ascii="仿宋_GB2312" w:hAnsi="仿宋_GB2312" w:eastAsia="仿宋_GB2312" w:cs="仿宋_GB2312"/>
                <w:bCs/>
                <w:sz w:val="21"/>
                <w:szCs w:val="21"/>
                <w:lang w:val="en-US"/>
              </w:rPr>
              <w:t>4</w:t>
            </w:r>
            <w:r>
              <w:rPr>
                <w:rFonts w:hint="eastAsia" w:ascii="仿宋_GB2312" w:hAnsi="仿宋_GB2312" w:eastAsia="仿宋_GB2312" w:cs="仿宋_GB2312"/>
                <w:bCs/>
                <w:sz w:val="21"/>
                <w:szCs w:val="21"/>
              </w:rPr>
              <w:t xml:space="preserve"> 家长委员会</w:t>
            </w:r>
            <w:r>
              <w:rPr>
                <w:rFonts w:hint="eastAsia" w:ascii="仿宋_GB2312" w:hAnsi="仿宋_GB2312" w:eastAsia="仿宋_GB2312" w:cs="仿宋_GB2312"/>
                <w:bCs/>
                <w:sz w:val="21"/>
                <w:szCs w:val="21"/>
                <w:lang w:val="en-US" w:eastAsia="zh-CN"/>
              </w:rPr>
              <w:t>组织</w:t>
            </w:r>
            <w:r>
              <w:rPr>
                <w:rFonts w:hint="eastAsia" w:ascii="仿宋_GB2312" w:hAnsi="仿宋_GB2312" w:eastAsia="仿宋_GB2312" w:cs="仿宋_GB2312"/>
                <w:bCs/>
                <w:sz w:val="21"/>
                <w:szCs w:val="21"/>
              </w:rPr>
              <w:t>建设（2分）</w:t>
            </w:r>
          </w:p>
        </w:tc>
        <w:tc>
          <w:tcPr>
            <w:tcW w:w="10875" w:type="dxa"/>
            <w:tcBorders>
              <w:tl2br w:val="nil"/>
              <w:tr2bl w:val="nil"/>
            </w:tcBorders>
            <w:vAlign w:val="center"/>
          </w:tcPr>
          <w:p>
            <w:pPr>
              <w:pStyle w:val="4"/>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bCs/>
                <w:sz w:val="21"/>
                <w:szCs w:val="21"/>
              </w:rPr>
            </w:pPr>
            <w:r>
              <w:rPr>
                <w:rFonts w:hint="eastAsia" w:ascii="仿宋_GB2312" w:hAnsi="仿宋_GB2312" w:eastAsia="仿宋_GB2312" w:cs="仿宋_GB2312"/>
                <w:sz w:val="21"/>
                <w:szCs w:val="21"/>
                <w:lang w:val="en-US"/>
              </w:rPr>
              <w:t>4</w:t>
            </w:r>
            <w:r>
              <w:rPr>
                <w:rFonts w:hint="eastAsia" w:ascii="仿宋_GB2312" w:hAnsi="仿宋_GB2312" w:eastAsia="仿宋_GB2312" w:cs="仿宋_GB2312"/>
                <w:sz w:val="21"/>
                <w:szCs w:val="21"/>
              </w:rPr>
              <w:t>.校（园）级、年级、班级三级家长委员会组织队伍健全，</w:t>
            </w:r>
            <w:r>
              <w:rPr>
                <w:rFonts w:hint="eastAsia" w:ascii="仿宋_GB2312" w:hAnsi="仿宋_GB2312" w:eastAsia="仿宋_GB2312" w:cs="仿宋_GB2312"/>
                <w:color w:val="auto"/>
                <w:sz w:val="21"/>
                <w:szCs w:val="21"/>
              </w:rPr>
              <w:t>每学年至少举行1次家长代表大会或家委会委员会议，家</w:t>
            </w:r>
            <w:r>
              <w:rPr>
                <w:rFonts w:hint="eastAsia" w:ascii="仿宋_GB2312" w:hAnsi="仿宋_GB2312" w:eastAsia="仿宋_GB2312" w:cs="仿宋_GB2312"/>
                <w:sz w:val="21"/>
                <w:szCs w:val="21"/>
              </w:rPr>
              <w:t>长委员会常委会每学期至少召开2次全体会议，商讨具体工作。（2分）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Cs/>
                <w:sz w:val="21"/>
                <w:szCs w:val="21"/>
              </w:rPr>
            </w:pPr>
          </w:p>
        </w:tc>
        <w:tc>
          <w:tcPr>
            <w:tcW w:w="226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B</w:t>
            </w:r>
            <w:r>
              <w:rPr>
                <w:rFonts w:hint="eastAsia" w:ascii="仿宋_GB2312" w:hAnsi="仿宋_GB2312" w:eastAsia="仿宋_GB2312" w:cs="仿宋_GB2312"/>
                <w:bCs/>
                <w:sz w:val="21"/>
                <w:szCs w:val="21"/>
                <w:lang w:val="en-US"/>
              </w:rPr>
              <w:t>5</w:t>
            </w:r>
            <w:r>
              <w:rPr>
                <w:rFonts w:hint="eastAsia" w:ascii="仿宋_GB2312" w:hAnsi="仿宋_GB2312" w:eastAsia="仿宋_GB2312" w:cs="仿宋_GB2312"/>
                <w:bCs/>
                <w:sz w:val="21"/>
                <w:szCs w:val="21"/>
              </w:rPr>
              <w:t xml:space="preserve"> 工作机构作用发挥（3分）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lang w:val="en-US"/>
              </w:rPr>
              <w:t>5</w:t>
            </w:r>
            <w:r>
              <w:rPr>
                <w:rFonts w:hint="eastAsia" w:ascii="仿宋_GB2312" w:hAnsi="仿宋_GB2312" w:eastAsia="仿宋_GB2312" w:cs="仿宋_GB2312"/>
                <w:bCs/>
                <w:sz w:val="21"/>
                <w:szCs w:val="21"/>
              </w:rPr>
              <w:t>.家长学校、家长委员会及家庭教育服务站责任明确。</w:t>
            </w:r>
            <w:r>
              <w:rPr>
                <w:rFonts w:hint="eastAsia" w:ascii="仿宋_GB2312" w:hAnsi="仿宋_GB2312" w:eastAsia="仿宋_GB2312" w:cs="仿宋_GB2312"/>
                <w:sz w:val="21"/>
                <w:szCs w:val="21"/>
              </w:rPr>
              <w:t>建立家长学校工作档案，家长学校校务工作、教学活动、师资培训、意见征集、家庭教育服务站和家校社协同育人实践活动等相关资料及时归档。</w:t>
            </w:r>
            <w:r>
              <w:rPr>
                <w:rFonts w:hint="eastAsia" w:ascii="仿宋_GB2312" w:hAnsi="仿宋_GB2312" w:eastAsia="仿宋_GB2312" w:cs="仿宋_GB2312"/>
                <w:bCs/>
                <w:sz w:val="21"/>
                <w:szCs w:val="21"/>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21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A2</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队伍建设（1</w:t>
            </w:r>
            <w:r>
              <w:rPr>
                <w:rFonts w:hint="eastAsia" w:ascii="仿宋_GB2312" w:hAnsi="仿宋_GB2312" w:eastAsia="仿宋_GB2312" w:cs="仿宋_GB2312"/>
                <w:bCs/>
                <w:color w:val="auto"/>
                <w:sz w:val="21"/>
                <w:szCs w:val="21"/>
                <w:lang w:val="en-US"/>
              </w:rPr>
              <w:t>3</w:t>
            </w:r>
            <w:r>
              <w:rPr>
                <w:rFonts w:hint="eastAsia" w:ascii="仿宋_GB2312" w:hAnsi="仿宋_GB2312" w:eastAsia="仿宋_GB2312" w:cs="仿宋_GB2312"/>
                <w:bCs/>
                <w:color w:val="auto"/>
                <w:sz w:val="21"/>
                <w:szCs w:val="21"/>
              </w:rPr>
              <w:t>分）</w:t>
            </w: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w:t>
            </w:r>
            <w:r>
              <w:rPr>
                <w:rFonts w:hint="eastAsia" w:ascii="仿宋_GB2312" w:hAnsi="仿宋_GB2312" w:eastAsia="仿宋_GB2312" w:cs="仿宋_GB2312"/>
                <w:bCs/>
                <w:color w:val="auto"/>
                <w:sz w:val="21"/>
                <w:szCs w:val="21"/>
                <w:lang w:val="en-US"/>
              </w:rPr>
              <w:t>6</w:t>
            </w:r>
            <w:r>
              <w:rPr>
                <w:rFonts w:hint="eastAsia" w:ascii="仿宋_GB2312" w:hAnsi="仿宋_GB2312" w:eastAsia="仿宋_GB2312" w:cs="仿宋_GB2312"/>
                <w:bCs/>
                <w:color w:val="auto"/>
                <w:sz w:val="21"/>
                <w:szCs w:val="21"/>
              </w:rPr>
              <w:t xml:space="preserve"> 教师队伍建设（5分）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lang w:val="en-US"/>
              </w:rPr>
              <w:t>6</w:t>
            </w:r>
            <w:r>
              <w:rPr>
                <w:rFonts w:hint="eastAsia" w:ascii="仿宋_GB2312" w:hAnsi="仿宋_GB2312" w:eastAsia="仿宋_GB2312" w:cs="仿宋_GB2312"/>
                <w:color w:val="auto"/>
                <w:sz w:val="21"/>
                <w:szCs w:val="21"/>
              </w:rPr>
              <w:t>.有相对稳定的专兼职结合的家庭教育骨干教师队伍，有重点培养对象，每个年级至少配备1名专兼职家庭教育指导师。（3分）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bCs/>
                <w:color w:val="auto"/>
                <w:sz w:val="21"/>
                <w:szCs w:val="21"/>
                <w:lang w:val="en-US"/>
              </w:rPr>
              <w:t>7</w:t>
            </w:r>
            <w:r>
              <w:rPr>
                <w:rFonts w:hint="eastAsia" w:ascii="仿宋_GB2312" w:hAnsi="仿宋_GB2312" w:eastAsia="仿宋_GB2312" w:cs="仿宋_GB2312"/>
                <w:bCs/>
                <w:color w:val="auto"/>
                <w:sz w:val="21"/>
                <w:szCs w:val="21"/>
              </w:rPr>
              <w:t>.鼓励各学校幼儿园培养自己的家庭教育名师并组建团队，推动学校家校社协同育人工作开展。品牌校须有区级或市级家庭教育名师工作室</w:t>
            </w:r>
            <w:r>
              <w:rPr>
                <w:rFonts w:hint="eastAsia" w:ascii="仿宋_GB2312" w:hAnsi="仿宋_GB2312" w:eastAsia="仿宋_GB2312" w:cs="仿宋_GB2312"/>
                <w:bCs/>
                <w:color w:val="auto"/>
                <w:sz w:val="21"/>
                <w:szCs w:val="21"/>
                <w:lang w:eastAsia="zh-CN"/>
              </w:rPr>
              <w:t>，</w:t>
            </w:r>
            <w:r>
              <w:rPr>
                <w:rFonts w:hint="eastAsia" w:ascii="仿宋_GB2312" w:hAnsi="仿宋_GB2312" w:eastAsia="仿宋_GB2312" w:cs="仿宋_GB2312"/>
                <w:bCs/>
                <w:color w:val="auto"/>
                <w:sz w:val="21"/>
                <w:szCs w:val="21"/>
              </w:rPr>
              <w:t>工作室在家长课程、讲座沙龙、教研等方面</w:t>
            </w:r>
            <w:r>
              <w:rPr>
                <w:rFonts w:hint="eastAsia" w:ascii="仿宋_GB2312" w:hAnsi="仿宋_GB2312" w:eastAsia="仿宋_GB2312" w:cs="仿宋_GB2312"/>
                <w:bCs/>
                <w:color w:val="auto"/>
                <w:sz w:val="21"/>
                <w:szCs w:val="21"/>
                <w:lang w:val="en-US" w:eastAsia="zh-CN"/>
              </w:rPr>
              <w:t>发挥重要作用</w:t>
            </w:r>
            <w:r>
              <w:rPr>
                <w:rFonts w:hint="eastAsia" w:ascii="仿宋_GB2312" w:hAnsi="仿宋_GB2312" w:eastAsia="仿宋_GB2312" w:cs="仿宋_GB2312"/>
                <w:bCs/>
                <w:color w:val="auto"/>
                <w:sz w:val="21"/>
                <w:szCs w:val="21"/>
              </w:rPr>
              <w:t>，标志性成果在区级及以上媒体宣传或推介。（2分）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B7 家长讲师团队建设（2分）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8.中小学</w:t>
            </w:r>
            <w:r>
              <w:rPr>
                <w:rFonts w:hint="eastAsia" w:ascii="仿宋_GB2312" w:hAnsi="仿宋_GB2312" w:eastAsia="仿宋_GB2312" w:cs="仿宋_GB2312"/>
                <w:bCs/>
                <w:color w:val="auto"/>
                <w:sz w:val="21"/>
                <w:szCs w:val="21"/>
                <w:lang w:val="en-US" w:eastAsia="zh-CN"/>
              </w:rPr>
              <w:t>幼儿园</w:t>
            </w:r>
            <w:r>
              <w:rPr>
                <w:rFonts w:hint="eastAsia" w:ascii="仿宋_GB2312" w:hAnsi="仿宋_GB2312" w:eastAsia="仿宋_GB2312" w:cs="仿宋_GB2312"/>
                <w:bCs/>
                <w:color w:val="auto"/>
                <w:sz w:val="21"/>
                <w:szCs w:val="21"/>
              </w:rPr>
              <w:t>成立“家长家庭教育讲师团”</w:t>
            </w:r>
            <w:r>
              <w:rPr>
                <w:rFonts w:hint="eastAsia" w:ascii="仿宋_GB2312" w:hAnsi="仿宋_GB2312" w:eastAsia="仿宋_GB2312" w:cs="仿宋_GB2312"/>
                <w:bCs/>
                <w:color w:val="auto"/>
                <w:sz w:val="21"/>
                <w:szCs w:val="21"/>
                <w:lang w:eastAsia="zh-CN"/>
              </w:rPr>
              <w:t>，</w:t>
            </w:r>
            <w:r>
              <w:rPr>
                <w:rFonts w:hint="eastAsia" w:ascii="仿宋_GB2312" w:hAnsi="仿宋_GB2312" w:eastAsia="仿宋_GB2312" w:cs="仿宋_GB2312"/>
                <w:bCs/>
                <w:color w:val="auto"/>
                <w:sz w:val="21"/>
                <w:szCs w:val="21"/>
                <w:lang w:val="en-US" w:eastAsia="zh-CN"/>
              </w:rPr>
              <w:t>中小学成立</w:t>
            </w:r>
            <w:r>
              <w:rPr>
                <w:rFonts w:hint="eastAsia" w:ascii="仿宋_GB2312" w:hAnsi="仿宋_GB2312" w:eastAsia="仿宋_GB2312" w:cs="仿宋_GB2312"/>
                <w:bCs/>
                <w:color w:val="auto"/>
                <w:sz w:val="21"/>
                <w:szCs w:val="21"/>
              </w:rPr>
              <w:t>“家长</w:t>
            </w:r>
            <w:r>
              <w:rPr>
                <w:rFonts w:hint="eastAsia" w:ascii="仿宋_GB2312" w:hAnsi="仿宋_GB2312" w:eastAsia="仿宋_GB2312" w:cs="仿宋_GB2312"/>
                <w:bCs/>
                <w:color w:val="auto"/>
                <w:sz w:val="21"/>
                <w:szCs w:val="21"/>
                <w:lang w:val="en-US" w:eastAsia="zh-CN"/>
              </w:rPr>
              <w:t>职业</w:t>
            </w:r>
            <w:r>
              <w:rPr>
                <w:rFonts w:hint="eastAsia" w:ascii="仿宋_GB2312" w:hAnsi="仿宋_GB2312" w:eastAsia="仿宋_GB2312" w:cs="仿宋_GB2312"/>
                <w:bCs/>
                <w:color w:val="auto"/>
                <w:sz w:val="21"/>
                <w:szCs w:val="21"/>
              </w:rPr>
              <w:t>生涯讲师团”，年内通过线上线下多种形式为家长和学生授课。</w:t>
            </w:r>
            <w:r>
              <w:rPr>
                <w:rFonts w:hint="eastAsia" w:ascii="仿宋_GB2312" w:hAnsi="仿宋_GB2312" w:eastAsia="仿宋_GB2312" w:cs="仿宋_GB2312"/>
                <w:color w:val="auto"/>
                <w:sz w:val="21"/>
                <w:szCs w:val="21"/>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B8 家庭教育志愿服务队建设（1分）</w:t>
            </w:r>
          </w:p>
        </w:tc>
        <w:tc>
          <w:tcPr>
            <w:tcW w:w="10875" w:type="dxa"/>
            <w:tcBorders>
              <w:tl2br w:val="nil"/>
              <w:tr2bl w:val="nil"/>
            </w:tcBorders>
            <w:vAlign w:val="center"/>
          </w:tcPr>
          <w:p>
            <w:pPr>
              <w:keepNext w:val="0"/>
              <w:keepLines w:val="0"/>
              <w:pageBreakBefore w:val="0"/>
              <w:widowControl/>
              <w:tabs>
                <w:tab w:val="left" w:pos="1318"/>
              </w:tabs>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9.示范校与品牌校要建立家庭教育志愿服务队伍，积极开展家庭教育特色化研究、推进家庭教育城乡一体化行动、创建家庭教育创新实验基地、提供家长学校优质课程资源等。</w:t>
            </w:r>
            <w:r>
              <w:rPr>
                <w:rFonts w:hint="eastAsia" w:ascii="仿宋_GB2312" w:hAnsi="仿宋_GB2312" w:eastAsia="仿宋_GB2312" w:cs="仿宋_GB2312"/>
                <w:color w:val="auto"/>
                <w:sz w:val="21"/>
                <w:szCs w:val="21"/>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B9培训培养（5分）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10.学校有支持、鼓励教师参加各级各类</w:t>
            </w:r>
            <w:r>
              <w:rPr>
                <w:rFonts w:hint="eastAsia" w:ascii="仿宋_GB2312" w:hAnsi="仿宋_GB2312" w:eastAsia="仿宋_GB2312" w:cs="仿宋_GB2312"/>
                <w:color w:val="auto"/>
                <w:sz w:val="21"/>
                <w:szCs w:val="21"/>
                <w:lang w:val="en-US" w:eastAsia="zh-CN"/>
              </w:rPr>
              <w:t>家庭教育指导</w:t>
            </w:r>
            <w:r>
              <w:rPr>
                <w:rFonts w:hint="eastAsia" w:ascii="仿宋_GB2312" w:hAnsi="仿宋_GB2312" w:eastAsia="仿宋_GB2312" w:cs="仿宋_GB2312"/>
                <w:color w:val="auto"/>
                <w:sz w:val="21"/>
                <w:szCs w:val="21"/>
              </w:rPr>
              <w:t>师资培训及研讨的计划，</w:t>
            </w:r>
            <w:r>
              <w:rPr>
                <w:rFonts w:hint="eastAsia" w:ascii="仿宋_GB2312" w:hAnsi="仿宋_GB2312" w:eastAsia="仿宋_GB2312" w:cs="仿宋_GB2312"/>
                <w:bCs/>
                <w:color w:val="auto"/>
                <w:sz w:val="21"/>
                <w:szCs w:val="21"/>
              </w:rPr>
              <w:t>每学期组织一次教师全员家庭教育培训，有培训通知、总结及过程材料。</w:t>
            </w:r>
            <w:r>
              <w:rPr>
                <w:rFonts w:hint="eastAsia" w:ascii="仿宋_GB2312" w:hAnsi="仿宋_GB2312" w:eastAsia="仿宋_GB2312" w:cs="仿宋_GB2312"/>
                <w:color w:val="auto"/>
                <w:sz w:val="21"/>
                <w:szCs w:val="21"/>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11.年内，班主任、专兼职家庭教育教师参加各级各类专题培训不少于6课时；各级家庭教育名师参加相关培训和研讨活动，线上线下累计不少于20课时；三级家长委员会成员参与学校及教育主管部门组织的</w:t>
            </w:r>
            <w:r>
              <w:rPr>
                <w:rFonts w:hint="eastAsia" w:ascii="仿宋_GB2312" w:hAnsi="仿宋_GB2312" w:eastAsia="仿宋_GB2312" w:cs="仿宋_GB2312"/>
                <w:bCs/>
                <w:color w:val="auto"/>
                <w:sz w:val="21"/>
                <w:szCs w:val="21"/>
                <w:lang w:val="en-US" w:eastAsia="zh-CN"/>
              </w:rPr>
              <w:t>家委会工作</w:t>
            </w:r>
            <w:r>
              <w:rPr>
                <w:rFonts w:hint="eastAsia" w:ascii="仿宋_GB2312" w:hAnsi="仿宋_GB2312" w:eastAsia="仿宋_GB2312" w:cs="仿宋_GB2312"/>
                <w:bCs/>
                <w:color w:val="auto"/>
                <w:sz w:val="21"/>
                <w:szCs w:val="21"/>
              </w:rPr>
              <w:t>培训不少于2课时。</w:t>
            </w:r>
            <w:r>
              <w:rPr>
                <w:rFonts w:hint="eastAsia" w:ascii="仿宋_GB2312" w:hAnsi="仿宋_GB2312" w:eastAsia="仿宋_GB2312" w:cs="仿宋_GB2312"/>
                <w:color w:val="auto"/>
                <w:sz w:val="21"/>
                <w:szCs w:val="21"/>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121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A3</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课程建设（25分）</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B10课程体系建设（3分）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12.积极研发校（园）本课程，有完善的家庭教育课程体系框架，各年级课程主题明晰；“理念引领课、必修课、自修课”三种课型基本形式与教学内容落实好，有针对性和实效性，达到规定课时量。（3分）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B11 规划总结（1分）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13.学校幼儿园年度家长课程计划规范，有目标、课程安排和措施。（1分）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B12 家长课程开设（8分）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14.每学年规范开设4次8课时的必修课，积极推行并提升完善家庭教育课程“五步教学法”，班主任能创新性地使用五步教学法，有备课、课件等资料，家长到课率平均达 90%以上。（5分）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15.规范开设家长大课堂</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rPr>
              <w:t>新学</w:t>
            </w:r>
            <w:r>
              <w:rPr>
                <w:rFonts w:hint="eastAsia" w:ascii="仿宋_GB2312" w:hAnsi="仿宋_GB2312" w:eastAsia="仿宋_GB2312" w:cs="仿宋_GB2312"/>
                <w:color w:val="auto"/>
                <w:sz w:val="21"/>
                <w:szCs w:val="21"/>
                <w:lang w:val="en-US" w:eastAsia="zh-CN"/>
              </w:rPr>
              <w:t>期</w:t>
            </w:r>
            <w:r>
              <w:rPr>
                <w:rFonts w:hint="eastAsia" w:ascii="仿宋_GB2312" w:hAnsi="仿宋_GB2312" w:eastAsia="仿宋_GB2312" w:cs="仿宋_GB2312"/>
                <w:color w:val="auto"/>
                <w:sz w:val="21"/>
                <w:szCs w:val="21"/>
              </w:rPr>
              <w:t>开学前，学校幼儿园集中</w:t>
            </w:r>
            <w:r>
              <w:rPr>
                <w:rFonts w:hint="eastAsia" w:ascii="仿宋_GB2312" w:hAnsi="仿宋_GB2312" w:eastAsia="仿宋_GB2312" w:cs="仿宋_GB2312"/>
                <w:color w:val="auto"/>
                <w:sz w:val="21"/>
                <w:szCs w:val="21"/>
                <w:lang w:val="en-US" w:eastAsia="zh-CN"/>
              </w:rPr>
              <w:t>组织家长</w:t>
            </w:r>
            <w:r>
              <w:rPr>
                <w:rFonts w:hint="eastAsia" w:ascii="仿宋_GB2312" w:hAnsi="仿宋_GB2312" w:eastAsia="仿宋_GB2312" w:cs="仿宋_GB2312"/>
                <w:color w:val="auto"/>
                <w:sz w:val="21"/>
                <w:szCs w:val="21"/>
              </w:rPr>
              <w:t>上好“家长开学第一课”。 （3分）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B13 实践活动（4分）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16.每学年至少组织2次学生和家长共同参与的家庭教育实践活动，开展一次“好家教、好家风、好家长”等评选活动；</w:t>
            </w:r>
            <w:r>
              <w:rPr>
                <w:rFonts w:hint="eastAsia" w:ascii="仿宋_GB2312" w:hAnsi="仿宋_GB2312" w:eastAsia="仿宋_GB2312" w:cs="仿宋_GB2312"/>
                <w:bCs/>
                <w:color w:val="auto"/>
                <w:sz w:val="21"/>
                <w:szCs w:val="21"/>
              </w:rPr>
              <w:t>家校社协同育人工作凸显“立德树人”主线，</w:t>
            </w:r>
            <w:r>
              <w:rPr>
                <w:rFonts w:hint="eastAsia" w:ascii="仿宋_GB2312" w:hAnsi="仿宋_GB2312" w:eastAsia="仿宋_GB2312" w:cs="仿宋_GB2312"/>
                <w:bCs/>
                <w:color w:val="auto"/>
                <w:sz w:val="21"/>
                <w:szCs w:val="21"/>
                <w:lang w:val="en-US"/>
              </w:rPr>
              <w:t>5</w:t>
            </w:r>
            <w:r>
              <w:rPr>
                <w:rFonts w:hint="eastAsia" w:ascii="仿宋_GB2312" w:hAnsi="仿宋_GB2312" w:eastAsia="仿宋_GB2312" w:cs="仿宋_GB2312"/>
                <w:bCs/>
                <w:color w:val="auto"/>
                <w:sz w:val="21"/>
                <w:szCs w:val="21"/>
                <w:lang w:val="en-US" w:eastAsia="zh-CN"/>
              </w:rPr>
              <w:t>月份的</w:t>
            </w:r>
            <w:r>
              <w:rPr>
                <w:rFonts w:hint="eastAsia" w:ascii="仿宋_GB2312" w:hAnsi="仿宋_GB2312" w:eastAsia="仿宋_GB2312" w:cs="仿宋_GB2312"/>
                <w:bCs/>
                <w:color w:val="auto"/>
                <w:sz w:val="21"/>
                <w:szCs w:val="21"/>
              </w:rPr>
              <w:t>家校社协同育人</w:t>
            </w:r>
            <w:r>
              <w:rPr>
                <w:rFonts w:hint="eastAsia" w:ascii="仿宋_GB2312" w:hAnsi="仿宋_GB2312" w:eastAsia="仿宋_GB2312" w:cs="仿宋_GB2312"/>
                <w:color w:val="auto"/>
                <w:sz w:val="21"/>
                <w:szCs w:val="21"/>
              </w:rPr>
              <w:t>活动月</w:t>
            </w:r>
            <w:r>
              <w:rPr>
                <w:rFonts w:hint="eastAsia" w:ascii="仿宋_GB2312" w:hAnsi="仿宋_GB2312" w:eastAsia="仿宋_GB2312" w:cs="仿宋_GB2312"/>
                <w:color w:val="auto"/>
                <w:sz w:val="21"/>
                <w:szCs w:val="21"/>
                <w:lang w:val="en-US" w:eastAsia="zh-CN"/>
              </w:rPr>
              <w:t>组织</w:t>
            </w:r>
            <w:r>
              <w:rPr>
                <w:rFonts w:hint="eastAsia" w:ascii="仿宋_GB2312" w:hAnsi="仿宋_GB2312" w:eastAsia="仿宋_GB2312" w:cs="仿宋_GB2312"/>
                <w:color w:val="auto"/>
                <w:sz w:val="21"/>
                <w:szCs w:val="21"/>
              </w:rPr>
              <w:t>有特色、有效果。（2分）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bCs/>
                <w:color w:val="auto"/>
                <w:sz w:val="21"/>
                <w:szCs w:val="21"/>
              </w:rPr>
              <w:t>17.</w:t>
            </w:r>
            <w:r>
              <w:rPr>
                <w:rFonts w:hint="eastAsia" w:ascii="仿宋_GB2312" w:hAnsi="仿宋_GB2312" w:eastAsia="仿宋_GB2312" w:cs="仿宋_GB2312"/>
                <w:color w:val="auto"/>
                <w:sz w:val="21"/>
                <w:szCs w:val="21"/>
              </w:rPr>
              <w:t xml:space="preserve">示范校、品牌校参与市级“书香家庭”“智慧家长”“青岛好家长”“优秀双亲”等家庭教育类评选活动有获奖； </w:t>
            </w:r>
            <w:r>
              <w:rPr>
                <w:rFonts w:hint="eastAsia" w:ascii="仿宋_GB2312" w:hAnsi="仿宋_GB2312" w:eastAsia="仿宋_GB2312" w:cs="仿宋_GB2312"/>
                <w:bCs/>
                <w:color w:val="auto"/>
                <w:sz w:val="21"/>
                <w:szCs w:val="21"/>
              </w:rPr>
              <w:t>品牌校要不断创新活动形式，做到每月一主题，能促进学校幼儿园改革和发展，具有较强的时代性、针对性和典型性。 （2分）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B14教科研工作（5分） </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18.学校幼儿园有家庭教育教学研究组织，每学期至少举行1次以上家庭教育公开课、观摩课、家校社协同育人专题研究活动。（3分）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19.深入开展家校社协同育人课题研究，重点研究家庭教育课程体系、教学模式、师资队伍建设、家校互动、家校社协同育人实施路径与策略等内容。示范校、品牌校须有家庭教育专项课题。（2分）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B15 家校沟通（4分） </w:t>
            </w:r>
          </w:p>
        </w:tc>
        <w:tc>
          <w:tcPr>
            <w:tcW w:w="10875" w:type="dxa"/>
            <w:tcBorders>
              <w:tl2br w:val="nil"/>
              <w:tr2bl w:val="nil"/>
            </w:tcBorders>
            <w:vAlign w:val="center"/>
          </w:tcPr>
          <w:p>
            <w:pPr>
              <w:pStyle w:val="4"/>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20.认真落实市教育局家访制度，家访和学校开放日工作有计划、有落实、效果好；校领导带头开展家访，学校每学年至少组织1次全员家访，其中班主任每学年对每名学生至少开展1次家访。（2分）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21.积极创新日常沟通途径，通过家庭联系册、电话、微信、网络、学校开放日等方式，保持学校与家庭的常态化联系，及时</w:t>
            </w:r>
            <w:r>
              <w:rPr>
                <w:rFonts w:hint="eastAsia" w:ascii="仿宋_GB2312" w:hAnsi="仿宋_GB2312" w:eastAsia="仿宋_GB2312" w:cs="仿宋_GB2312"/>
                <w:color w:val="auto"/>
                <w:sz w:val="21"/>
                <w:szCs w:val="21"/>
                <w:lang w:val="en-US" w:eastAsia="zh-CN"/>
              </w:rPr>
              <w:t>将</w:t>
            </w:r>
            <w:r>
              <w:rPr>
                <w:rFonts w:hint="eastAsia" w:ascii="仿宋_GB2312" w:hAnsi="仿宋_GB2312" w:eastAsia="仿宋_GB2312" w:cs="仿宋_GB2312"/>
                <w:color w:val="auto"/>
                <w:sz w:val="21"/>
                <w:szCs w:val="21"/>
              </w:rPr>
              <w:t>学生在校</w:t>
            </w:r>
            <w:r>
              <w:rPr>
                <w:rFonts w:hint="eastAsia" w:ascii="仿宋_GB2312" w:hAnsi="仿宋_GB2312" w:eastAsia="仿宋_GB2312" w:cs="仿宋_GB2312"/>
                <w:color w:val="auto"/>
                <w:sz w:val="21"/>
                <w:szCs w:val="21"/>
                <w:lang w:val="en-US" w:eastAsia="zh-CN"/>
              </w:rPr>
              <w:t>日常</w:t>
            </w:r>
            <w:r>
              <w:rPr>
                <w:rFonts w:hint="eastAsia" w:ascii="仿宋_GB2312" w:hAnsi="仿宋_GB2312" w:eastAsia="仿宋_GB2312" w:cs="仿宋_GB2312"/>
                <w:color w:val="auto"/>
                <w:sz w:val="21"/>
                <w:szCs w:val="21"/>
              </w:rPr>
              <w:t>表现</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lang w:val="en-US" w:eastAsia="zh-CN"/>
              </w:rPr>
              <w:t>各类评选获奖、特长发展及学校关注学习特困生等情况反馈给家长，帮助家长掌握孩子在校综合表现</w:t>
            </w:r>
            <w:r>
              <w:rPr>
                <w:rFonts w:hint="eastAsia" w:ascii="仿宋_GB2312" w:hAnsi="仿宋_GB2312" w:eastAsia="仿宋_GB2312" w:cs="仿宋_GB2312"/>
                <w:color w:val="auto"/>
                <w:sz w:val="21"/>
                <w:szCs w:val="21"/>
              </w:rPr>
              <w:t>。示范校和品牌校家校沟通经验须在区级及以上媒体报道或推介。（1分）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22.积极打造教育融入群众的育人新生态，“两微一端”等新媒体平台使用常态化，定期开展教育满意度调查，家校社协同育人工作扎实，家长满意高，年内无重大责任事故。（1分）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121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A4</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rPr>
            </w:pPr>
            <w:r>
              <w:rPr>
                <w:rFonts w:hint="eastAsia" w:ascii="仿宋_GB2312" w:hAnsi="仿宋_GB2312" w:eastAsia="仿宋_GB2312" w:cs="仿宋_GB2312"/>
                <w:bCs/>
                <w:color w:val="auto"/>
                <w:sz w:val="21"/>
                <w:szCs w:val="21"/>
              </w:rPr>
              <w:t>资源建设 （10分）</w:t>
            </w: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B16资源库建设（3分）</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23.学校幼儿园有整合使用校内教师、家长、校外专家、社会资源的计划和资源目录</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rPr>
              <w:t>有涵盖“理念引领课、必修课、选修课”三大课型典型教案、课件的课程资源库</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rPr>
              <w:t>根据需求建立汇集家庭教育、心理健康教育、生涯教育等领域的校内外人才资源库。（3分）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215" w:type="dxa"/>
            <w:vMerge w:val="continue"/>
            <w:tcBorders>
              <w:tl2br w:val="nil"/>
              <w:tr2bl w:val="nil"/>
            </w:tcBorders>
            <w:vAlign w:val="center"/>
          </w:tcPr>
          <w:p>
            <w:pPr>
              <w:pStyle w:val="5"/>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B17 课程资源使用（4分）</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
                <w:color w:val="auto"/>
                <w:sz w:val="21"/>
                <w:szCs w:val="21"/>
              </w:rPr>
            </w:pPr>
            <w:r>
              <w:rPr>
                <w:rFonts w:hint="eastAsia" w:ascii="仿宋_GB2312" w:hAnsi="仿宋_GB2312" w:eastAsia="仿宋_GB2312" w:cs="仿宋_GB2312"/>
                <w:color w:val="auto"/>
                <w:sz w:val="21"/>
                <w:szCs w:val="21"/>
              </w:rPr>
              <w:t>24.市、区</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lang w:val="en-US" w:eastAsia="zh-CN"/>
              </w:rPr>
              <w:t>市）</w:t>
            </w:r>
            <w:r>
              <w:rPr>
                <w:rFonts w:hint="eastAsia" w:ascii="仿宋_GB2312" w:hAnsi="仿宋_GB2312" w:eastAsia="仿宋_GB2312" w:cs="仿宋_GB2312"/>
                <w:color w:val="auto"/>
                <w:sz w:val="21"/>
                <w:szCs w:val="21"/>
              </w:rPr>
              <w:t>、校等各级家庭教育课程资源在学校（幼儿园）得到使用推广；家长使用市家庭教育公共服务平台效果好，注册率达85%以上，月度活跃用户比例达8%以上。（4分）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1215" w:type="dxa"/>
            <w:vMerge w:val="continue"/>
            <w:tcBorders>
              <w:tl2br w:val="nil"/>
              <w:tr2bl w:val="nil"/>
            </w:tcBorders>
            <w:vAlign w:val="center"/>
          </w:tcPr>
          <w:p>
            <w:pPr>
              <w:pStyle w:val="5"/>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rPr>
            </w:pP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B18 社会资源利用（3分 ）</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25.中小学建立相对稳定的社会实践教育基地和资源目录清单，依据不同基地资源情况联合开发社会实践课程，有针对性地开展共青团和少先队活动、劳动教育、实践教学、志愿服务、法治教育、安全教育</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lang w:val="en-US" w:eastAsia="zh-CN"/>
              </w:rPr>
              <w:t>生涯教育</w:t>
            </w:r>
            <w:r>
              <w:rPr>
                <w:rFonts w:hint="eastAsia" w:ascii="仿宋_GB2312" w:hAnsi="仿宋_GB2312" w:eastAsia="仿宋_GB2312" w:cs="仿宋_GB2312"/>
                <w:color w:val="auto"/>
                <w:sz w:val="21"/>
                <w:szCs w:val="21"/>
              </w:rPr>
              <w:t>和研学活动等。（1分）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1215" w:type="dxa"/>
            <w:vMerge w:val="continue"/>
            <w:tcBorders>
              <w:tl2br w:val="nil"/>
              <w:tr2bl w:val="nil"/>
            </w:tcBorders>
            <w:vAlign w:val="center"/>
          </w:tcPr>
          <w:p>
            <w:pPr>
              <w:pStyle w:val="5"/>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rPr>
            </w:pPr>
          </w:p>
        </w:tc>
        <w:tc>
          <w:tcPr>
            <w:tcW w:w="226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26.邀请“五老”、劳动模范、道德模范、时代楷模、各类精神文明先进代表、德艺双馨的艺术家等到学校开展宣讲教育活动。（2分）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A5</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实施保障（10分）</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p>
        </w:tc>
        <w:tc>
          <w:tcPr>
            <w:tcW w:w="226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B19场所设施（3分）</w:t>
            </w:r>
          </w:p>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27.家长学校、家长委员会、家庭教育服务站具有固定的办公（教学）场所，设施设备满足工作需要；在公开醒目处悬挂规范的家长学校校牌、家长委员会驻校办公室和家庭教育服务站标牌。（3分）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p>
        </w:tc>
        <w:tc>
          <w:tcPr>
            <w:tcW w:w="226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B20 图书配备（2分）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28.按照学校幼儿园师生总数配备家庭教育、心理健康教育、生涯教育等相关学科的图书，确保每50人达1册以上，图书种类不低于10种；设有家庭教育阅览区，并提供家庭教育指导相关图书、刊物。（2分）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p>
        </w:tc>
        <w:tc>
          <w:tcPr>
            <w:tcW w:w="226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B21平台建设（2分）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29.学校幼儿园在微信公众号或网站上开设家校社协同育人栏目，及时推送线上家庭教育课程、介绍学校幼儿园家校社协同育人工作，并及时向家长推荐市家庭教育公共服务平台课程资源。（2分）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p>
        </w:tc>
        <w:tc>
          <w:tcPr>
            <w:tcW w:w="226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B22 经费保障（3分） </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30.家校社协同育人专项经费纳入学校（幼儿园）</w:t>
            </w:r>
            <w:r>
              <w:rPr>
                <w:rFonts w:hint="eastAsia" w:ascii="仿宋_GB2312" w:hAnsi="仿宋_GB2312" w:eastAsia="仿宋_GB2312" w:cs="仿宋_GB2312"/>
                <w:color w:val="auto"/>
                <w:sz w:val="21"/>
                <w:szCs w:val="21"/>
                <w:lang w:val="en-US" w:eastAsia="zh-CN"/>
              </w:rPr>
              <w:t>年度经费</w:t>
            </w:r>
            <w:r>
              <w:rPr>
                <w:rFonts w:hint="eastAsia" w:ascii="仿宋_GB2312" w:hAnsi="仿宋_GB2312" w:eastAsia="仿宋_GB2312" w:cs="仿宋_GB2312"/>
                <w:color w:val="auto"/>
                <w:sz w:val="21"/>
                <w:szCs w:val="21"/>
              </w:rPr>
              <w:t>预算，保证家校社协同育人相关课题和课程研究、教学、活动、培训、办公等必要的经费投入。标准校家校社协同育人经费总数不低于生均10元；示范校生均不低于12元；品牌校生均不低于15元，并设立家校社协同育人有关的专项奖励或研究经费。 （3分）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21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A6</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评价机制（10分）</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B23 教师考核（6分） </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31.建立家长学校教师的考核、评比、表彰、奖励机制，将授课课时数、家庭教育指导与社会实践活动情况等家校社协同育人工作记入工作量，纳入教师绩效考核，为职称评聘、评优树先提供依据。（3分）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p>
        </w:tc>
        <w:tc>
          <w:tcPr>
            <w:tcW w:w="226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32.切实加强教师家庭教育指导能力建设，将教师家庭教育指导水平与绩效纳入教师考评体系，教师讲授教育主管部门组织的市、区市、校级家庭教育课（讲座）视为相应级别公开课。（3分）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B24 家长参与（4分） </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33.加强家长学员考勤管理，对学生家长参加学校组织的家长课程和家校互动活动、家长委员会等有关家校社协同育人活动的内容、课时进行登记，家长参与家长课程学习出勤率不低于90％。（2分）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p>
        </w:tc>
        <w:tc>
          <w:tcPr>
            <w:tcW w:w="226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34.每学年评选表彰一次智慧家长、优秀家长委员会及先进个人等，择优推荐参加上一级评选。（2分）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21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A7</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示范引领</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rPr>
            </w:pPr>
            <w:r>
              <w:rPr>
                <w:rFonts w:hint="eastAsia" w:ascii="仿宋_GB2312" w:hAnsi="仿宋_GB2312" w:eastAsia="仿宋_GB2312" w:cs="仿宋_GB2312"/>
                <w:bCs/>
                <w:color w:val="auto"/>
                <w:sz w:val="21"/>
                <w:szCs w:val="21"/>
              </w:rPr>
              <w:t>（10分）</w:t>
            </w: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B25 工作成果（6分）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35.家校社协同育人工作形式多样，特色鲜明，注重品牌打造，在机制建设、师资队伍、课程活动、课题研究、立德树人等方面工作成果多。 （3分）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36.示范校须在区（市）及以上领域有较强的影响力，起到示范引领作用；品牌校家校社协同育人的品牌建设经验和特色在市级以上进行展示、交流推广，或获得市级及以上表彰，经验和特色可复制、可推广，辐射作用明显。（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B26宣传引导（4分）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37.及时总结和挖掘推进家校社协同育人工作的优秀经验和特色做法，充分利用报纸、广播、电视、网络、家长会等多种途径多层次、多角度、多形式开展宣传和引导。（4分）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121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A8</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品牌建设</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rPr>
            </w:pPr>
            <w:r>
              <w:rPr>
                <w:rFonts w:hint="eastAsia" w:ascii="仿宋_GB2312" w:hAnsi="仿宋_GB2312" w:eastAsia="仿宋_GB2312" w:cs="仿宋_GB2312"/>
                <w:bCs/>
                <w:color w:val="auto"/>
                <w:sz w:val="21"/>
                <w:szCs w:val="21"/>
              </w:rPr>
              <w:t>（10分）</w:t>
            </w: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B27规划设计（2分）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38.</w:t>
            </w:r>
            <w:r>
              <w:rPr>
                <w:rFonts w:hint="eastAsia" w:ascii="仿宋_GB2312" w:hAnsi="仿宋_GB2312" w:eastAsia="仿宋_GB2312" w:cs="仿宋_GB2312"/>
                <w:color w:val="auto"/>
                <w:sz w:val="21"/>
                <w:szCs w:val="21"/>
              </w:rPr>
              <w:t>学校幼儿园有明确的家校社协同育人品牌创建目标、</w:t>
            </w:r>
            <w:r>
              <w:rPr>
                <w:rFonts w:hint="eastAsia" w:ascii="仿宋_GB2312" w:hAnsi="仿宋_GB2312" w:eastAsia="仿宋_GB2312" w:cs="仿宋_GB2312"/>
                <w:bCs/>
                <w:color w:val="auto"/>
                <w:sz w:val="21"/>
                <w:szCs w:val="21"/>
              </w:rPr>
              <w:t>清晰的品牌创建思路和</w:t>
            </w:r>
            <w:r>
              <w:rPr>
                <w:rFonts w:hint="eastAsia" w:ascii="仿宋_GB2312" w:hAnsi="仿宋_GB2312" w:eastAsia="仿宋_GB2312" w:cs="仿宋_GB2312"/>
                <w:color w:val="auto"/>
                <w:sz w:val="21"/>
                <w:szCs w:val="21"/>
              </w:rPr>
              <w:t>具体可行的创建方案。</w:t>
            </w:r>
            <w:r>
              <w:rPr>
                <w:rFonts w:hint="eastAsia" w:ascii="仿宋_GB2312" w:hAnsi="仿宋_GB2312" w:eastAsia="仿宋_GB2312" w:cs="仿宋_GB2312"/>
                <w:bCs/>
                <w:color w:val="auto"/>
                <w:sz w:val="21"/>
                <w:szCs w:val="21"/>
              </w:rPr>
              <w:t>以家校社协同育人品牌建设为指向，对学校幼儿园家校社协同育人工作队伍建设、课程建设、平台建设、阵地建设等有明确要求和具体举措，并</w:t>
            </w:r>
            <w:r>
              <w:rPr>
                <w:rFonts w:hint="eastAsia" w:ascii="仿宋_GB2312" w:hAnsi="仿宋_GB2312" w:eastAsia="仿宋_GB2312" w:cs="仿宋_GB2312"/>
                <w:color w:val="auto"/>
                <w:sz w:val="21"/>
                <w:szCs w:val="21"/>
              </w:rPr>
              <w:t>采取适当方式向社会公布。（2分）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B34 内涵凝练（3分）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39.学校幼儿园从自身传统优势和家长实际需求出发，提炼特色鲜明的家校社协同育人品牌主题；品牌体现传承与创新，有丰富的文化内涵，与校园文化相融共通，能凝聚家校社协同育人工作合力，有效提升教师家庭教育指导能力和家长家庭教育水平。</w:t>
            </w:r>
            <w:r>
              <w:rPr>
                <w:rFonts w:hint="eastAsia" w:ascii="仿宋_GB2312" w:hAnsi="仿宋_GB2312" w:eastAsia="仿宋_GB2312" w:cs="仿宋_GB2312"/>
                <w:color w:val="auto"/>
                <w:sz w:val="21"/>
                <w:szCs w:val="21"/>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1215"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p>
        </w:tc>
        <w:tc>
          <w:tcPr>
            <w:tcW w:w="226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B35 品牌效应（5分）</w:t>
            </w:r>
          </w:p>
        </w:tc>
        <w:tc>
          <w:tcPr>
            <w:tcW w:w="108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40.家校社协同育人品牌学校建设凸显服务性和指导性，着重服务家长、服务社会、服务师生效能，对促进学生成长、家庭幸福、社会和谐产生积极影响；一所品牌校对应扶助2-3所薄弱校，更快更好地推进学校家庭教育的发展和提升。（5分）</w:t>
            </w:r>
          </w:p>
        </w:tc>
      </w:tr>
    </w:tbl>
    <w:p>
      <w:pPr>
        <w:pStyle w:val="12"/>
        <w:tabs>
          <w:tab w:val="left" w:pos="1094"/>
        </w:tabs>
        <w:spacing w:line="240" w:lineRule="auto"/>
        <w:ind w:left="0" w:firstLineChars="200"/>
        <w:jc w:val="left"/>
        <w:rPr>
          <w:rFonts w:ascii="仿宋_GB2312" w:hAnsi="仿宋_GB2312" w:eastAsia="仿宋_GB2312" w:cs="仿宋_GB2312"/>
          <w:snapToGrid w:val="0"/>
          <w:szCs w:val="32"/>
          <w:lang w:bidi="ar"/>
        </w:rPr>
      </w:pPr>
    </w:p>
    <w:p>
      <w:pPr>
        <w:pStyle w:val="12"/>
        <w:tabs>
          <w:tab w:val="left" w:pos="1094"/>
        </w:tabs>
        <w:spacing w:line="240" w:lineRule="auto"/>
        <w:jc w:val="left"/>
        <w:rPr>
          <w:rFonts w:ascii="仿宋_GB2312" w:hAnsi="仿宋_GB2312" w:eastAsia="仿宋_GB2312" w:cs="仿宋_GB2312"/>
          <w:snapToGrid w:val="0"/>
          <w:szCs w:val="32"/>
          <w:lang w:bidi="ar"/>
        </w:rPr>
        <w:sectPr>
          <w:type w:val="continuous"/>
          <w:pgSz w:w="16838" w:h="11906" w:orient="landscape"/>
          <w:pgMar w:top="1803" w:right="1440" w:bottom="1803" w:left="1440" w:header="851" w:footer="992" w:gutter="0"/>
          <w:pgNumType w:fmt="decimal"/>
          <w:cols w:space="0" w:num="1"/>
          <w:docGrid w:type="lines" w:linePitch="436" w:charSpace="0"/>
        </w:sectPr>
      </w:pPr>
    </w:p>
    <w:p>
      <w:pPr>
        <w:pStyle w:val="12"/>
        <w:tabs>
          <w:tab w:val="left" w:pos="1094"/>
        </w:tabs>
        <w:spacing w:line="240" w:lineRule="auto"/>
        <w:ind w:left="0" w:firstLine="0"/>
        <w:jc w:val="left"/>
        <w:rPr>
          <w:rFonts w:ascii="仿宋_GB2312" w:hAnsi="仿宋_GB2312" w:eastAsia="黑体" w:cs="仿宋_GB2312"/>
          <w:snapToGrid w:val="0"/>
          <w:szCs w:val="32"/>
          <w:lang w:bidi="ar"/>
        </w:rPr>
      </w:pPr>
      <w:r>
        <w:rPr>
          <w:rFonts w:hint="eastAsia" w:ascii="黑体" w:hAnsi="黑体" w:eastAsia="黑体" w:cs="黑体"/>
          <w:snapToGrid w:val="0"/>
          <w:szCs w:val="32"/>
          <w:lang w:bidi="ar"/>
        </w:rPr>
        <w:t>附件2</w:t>
      </w:r>
    </w:p>
    <w:tbl>
      <w:tblPr>
        <w:tblStyle w:val="9"/>
        <w:tblpPr w:leftFromText="180" w:rightFromText="180" w:vertAnchor="text" w:horzAnchor="margin" w:tblpY="1142"/>
        <w:tblOverlap w:val="never"/>
        <w:tblW w:w="87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4"/>
        <w:gridCol w:w="1160"/>
        <w:gridCol w:w="1768"/>
        <w:gridCol w:w="2545"/>
        <w:gridCol w:w="16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仿宋_GB2312" w:cs="仿宋_GB2312"/>
                <w:sz w:val="28"/>
                <w:szCs w:val="28"/>
              </w:rPr>
            </w:pPr>
            <w:r>
              <w:rPr>
                <w:rFonts w:hint="eastAsia" w:ascii="仿宋_GB2312" w:hAnsi="仿宋_GB2312" w:cs="仿宋_GB2312"/>
                <w:sz w:val="28"/>
                <w:szCs w:val="28"/>
                <w:lang w:bidi="ar"/>
              </w:rPr>
              <w:t>学校全称</w:t>
            </w:r>
          </w:p>
        </w:tc>
        <w:tc>
          <w:tcPr>
            <w:tcW w:w="7140" w:type="dxa"/>
            <w:gridSpan w:val="4"/>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spacing w:line="540" w:lineRule="exact"/>
              <w:jc w:val="center"/>
              <w:textAlignment w:val="baseline"/>
              <w:rPr>
                <w:rFonts w:ascii="仿宋_GB2312" w:hAnsi="仿宋_GB2312" w:cs="仿宋_GB2312"/>
                <w:spacing w:val="8"/>
                <w:kern w:val="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60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jc w:val="center"/>
              <w:rPr>
                <w:rFonts w:ascii="仿宋_GB2312" w:hAnsi="仿宋_GB2312" w:cs="仿宋_GB2312"/>
                <w:sz w:val="28"/>
                <w:szCs w:val="28"/>
              </w:rPr>
            </w:pPr>
            <w:r>
              <w:rPr>
                <w:rFonts w:hint="eastAsia" w:ascii="仿宋_GB2312" w:hAnsi="仿宋_GB2312" w:cs="仿宋_GB2312"/>
                <w:sz w:val="28"/>
                <w:szCs w:val="28"/>
                <w:lang w:bidi="ar"/>
              </w:rPr>
              <w:t>学校性质</w:t>
            </w:r>
          </w:p>
        </w:tc>
        <w:tc>
          <w:tcPr>
            <w:tcW w:w="7140" w:type="dxa"/>
            <w:gridSpan w:val="4"/>
            <w:tcBorders>
              <w:top w:val="single" w:color="auto" w:sz="4" w:space="0"/>
              <w:left w:val="single" w:color="auto" w:sz="4" w:space="0"/>
              <w:bottom w:val="single" w:color="auto" w:sz="4" w:space="0"/>
              <w:right w:val="single" w:color="auto" w:sz="4" w:space="0"/>
            </w:tcBorders>
            <w:shd w:val="clear" w:color="auto" w:fill="auto"/>
          </w:tcPr>
          <w:p>
            <w:pPr>
              <w:pStyle w:val="2"/>
              <w:widowControl/>
              <w:spacing w:before="0" w:after="0" w:line="400" w:lineRule="exact"/>
              <w:rPr>
                <w:rFonts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rPr>
              <w:t>□公办  □民办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6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7140" w:type="dxa"/>
            <w:gridSpan w:val="4"/>
            <w:tcBorders>
              <w:top w:val="single" w:color="auto" w:sz="4" w:space="0"/>
              <w:left w:val="single" w:color="auto" w:sz="4" w:space="0"/>
              <w:bottom w:val="single" w:color="auto" w:sz="4" w:space="0"/>
              <w:right w:val="single" w:color="auto" w:sz="4" w:space="0"/>
            </w:tcBorders>
            <w:shd w:val="clear" w:color="auto" w:fill="auto"/>
          </w:tcPr>
          <w:p>
            <w:pPr>
              <w:rPr>
                <w:rFonts w:ascii="仿宋_GB2312" w:hAnsi="仿宋_GB2312" w:cs="仿宋_GB2312"/>
                <w:sz w:val="28"/>
                <w:szCs w:val="28"/>
                <w:lang w:bidi="ar"/>
              </w:rPr>
            </w:pPr>
            <w:r>
              <w:rPr>
                <w:rFonts w:hint="eastAsia" w:ascii="仿宋_GB2312" w:hAnsi="仿宋_GB2312" w:cs="仿宋_GB2312"/>
                <w:sz w:val="28"/>
                <w:szCs w:val="28"/>
                <w:lang w:bidi="ar"/>
              </w:rPr>
              <w:sym w:font="Wingdings 2" w:char="00A3"/>
            </w:r>
            <w:r>
              <w:rPr>
                <w:rFonts w:hint="eastAsia" w:ascii="仿宋_GB2312" w:hAnsi="仿宋_GB2312" w:cs="仿宋_GB2312"/>
                <w:sz w:val="28"/>
                <w:szCs w:val="28"/>
                <w:lang w:bidi="ar"/>
              </w:rPr>
              <w:t xml:space="preserve">幼儿园   </w:t>
            </w:r>
            <w:r>
              <w:rPr>
                <w:rFonts w:hint="eastAsia" w:ascii="仿宋_GB2312" w:hAnsi="仿宋_GB2312" w:cs="仿宋_GB2312"/>
                <w:sz w:val="28"/>
                <w:szCs w:val="28"/>
                <w:lang w:bidi="ar"/>
              </w:rPr>
              <w:sym w:font="Wingdings 2" w:char="00A3"/>
            </w:r>
            <w:r>
              <w:rPr>
                <w:rFonts w:hint="eastAsia" w:ascii="仿宋_GB2312" w:hAnsi="仿宋_GB2312" w:cs="仿宋_GB2312"/>
                <w:sz w:val="28"/>
                <w:szCs w:val="28"/>
                <w:lang w:bidi="ar"/>
              </w:rPr>
              <w:t xml:space="preserve">小学   □初中   </w:t>
            </w:r>
            <w:r>
              <w:rPr>
                <w:rFonts w:ascii="仿宋_GB2312" w:hAnsi="仿宋_GB2312" w:eastAsia="Wingdings 2" w:cs="仿宋_GB2312"/>
                <w:sz w:val="28"/>
                <w:szCs w:val="28"/>
                <w:lang w:bidi="ar"/>
              </w:rPr>
              <w:sym w:font="Wingdings 2" w:char="00A3"/>
            </w:r>
            <w:r>
              <w:rPr>
                <w:rFonts w:hint="eastAsia" w:ascii="仿宋_GB2312" w:hAnsi="仿宋_GB2312" w:cs="仿宋_GB2312"/>
                <w:sz w:val="28"/>
                <w:szCs w:val="28"/>
                <w:lang w:bidi="ar"/>
              </w:rPr>
              <w:t xml:space="preserve">高中   □完全中学  </w:t>
            </w:r>
          </w:p>
          <w:p>
            <w:pPr>
              <w:rPr>
                <w:rFonts w:ascii="仿宋_GB2312" w:hAnsi="仿宋_GB2312" w:cs="仿宋_GB2312"/>
                <w:sz w:val="28"/>
                <w:szCs w:val="28"/>
              </w:rPr>
            </w:pPr>
            <w:r>
              <w:rPr>
                <w:rFonts w:hint="eastAsia" w:ascii="仿宋_GB2312" w:hAnsi="仿宋_GB2312" w:cs="仿宋_GB2312"/>
                <w:sz w:val="28"/>
                <w:szCs w:val="28"/>
                <w:lang w:bidi="ar"/>
              </w:rPr>
              <w:t>□其他</w:t>
            </w:r>
            <w:r>
              <w:rPr>
                <w:rFonts w:hint="eastAsia" w:ascii="仿宋_GB2312" w:hAnsi="仿宋_GB2312" w:cs="仿宋_GB2312"/>
                <w:sz w:val="28"/>
                <w:szCs w:val="28"/>
                <w:u w:val="singl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7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仿宋_GB2312" w:cs="仿宋_GB2312"/>
                <w:sz w:val="28"/>
                <w:szCs w:val="28"/>
              </w:rPr>
            </w:pPr>
            <w:r>
              <w:rPr>
                <w:rFonts w:hint="eastAsia" w:ascii="仿宋_GB2312" w:hAnsi="仿宋_GB2312" w:cs="仿宋_GB2312"/>
                <w:sz w:val="28"/>
                <w:szCs w:val="28"/>
                <w:lang w:bidi="ar"/>
              </w:rPr>
              <w:t>学生数量</w:t>
            </w:r>
          </w:p>
        </w:tc>
        <w:tc>
          <w:tcPr>
            <w:tcW w:w="176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仿宋_GB2312" w:cs="仿宋_GB2312"/>
                <w:szCs w:val="32"/>
              </w:rPr>
            </w:pPr>
          </w:p>
        </w:tc>
        <w:tc>
          <w:tcPr>
            <w:tcW w:w="254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仿宋_GB2312" w:cs="仿宋_GB2312"/>
                <w:sz w:val="28"/>
                <w:szCs w:val="28"/>
              </w:rPr>
            </w:pPr>
            <w:r>
              <w:rPr>
                <w:rFonts w:hint="eastAsia" w:ascii="仿宋_GB2312" w:hAnsi="仿宋_GB2312" w:cs="仿宋_GB2312"/>
                <w:sz w:val="28"/>
                <w:szCs w:val="28"/>
                <w:lang w:bidi="ar"/>
              </w:rPr>
              <w:t>班级数量</w:t>
            </w:r>
          </w:p>
        </w:tc>
        <w:tc>
          <w:tcPr>
            <w:tcW w:w="1667" w:type="dxa"/>
            <w:tcBorders>
              <w:top w:val="single" w:color="auto" w:sz="4" w:space="0"/>
              <w:left w:val="single" w:color="auto" w:sz="4" w:space="0"/>
              <w:bottom w:val="single" w:color="auto" w:sz="4" w:space="0"/>
              <w:right w:val="single" w:color="auto" w:sz="4" w:space="0"/>
            </w:tcBorders>
            <w:shd w:val="clear" w:color="auto" w:fill="auto"/>
          </w:tcPr>
          <w:p>
            <w:pPr>
              <w:rPr>
                <w:rFonts w:ascii="仿宋_GB2312" w:hAnsi="仿宋_GB2312" w:cs="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7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仿宋_GB2312" w:cs="仿宋_GB2312"/>
                <w:sz w:val="28"/>
                <w:szCs w:val="28"/>
                <w:lang w:bidi="ar"/>
              </w:rPr>
            </w:pPr>
            <w:r>
              <w:rPr>
                <w:rFonts w:hint="eastAsia" w:ascii="仿宋_GB2312" w:hAnsi="仿宋_GB2312" w:cs="仿宋_GB2312"/>
                <w:sz w:val="28"/>
                <w:szCs w:val="28"/>
                <w:lang w:bidi="ar"/>
              </w:rPr>
              <w:t>专职家庭教育</w:t>
            </w:r>
          </w:p>
          <w:p>
            <w:pPr>
              <w:jc w:val="center"/>
              <w:rPr>
                <w:rFonts w:ascii="仿宋_GB2312" w:hAnsi="仿宋_GB2312" w:cs="仿宋_GB2312"/>
                <w:sz w:val="28"/>
                <w:szCs w:val="28"/>
              </w:rPr>
            </w:pPr>
            <w:r>
              <w:rPr>
                <w:rFonts w:hint="eastAsia" w:ascii="仿宋_GB2312" w:hAnsi="仿宋_GB2312" w:cs="仿宋_GB2312"/>
                <w:sz w:val="28"/>
                <w:szCs w:val="28"/>
                <w:lang w:bidi="ar"/>
              </w:rPr>
              <w:t>教师数量</w:t>
            </w:r>
          </w:p>
        </w:tc>
        <w:tc>
          <w:tcPr>
            <w:tcW w:w="176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仿宋_GB2312" w:cs="仿宋_GB2312"/>
                <w:szCs w:val="32"/>
              </w:rPr>
            </w:pPr>
          </w:p>
        </w:tc>
        <w:tc>
          <w:tcPr>
            <w:tcW w:w="254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仿宋_GB2312" w:cs="仿宋_GB2312"/>
                <w:sz w:val="28"/>
                <w:szCs w:val="28"/>
                <w:lang w:bidi="ar"/>
              </w:rPr>
            </w:pPr>
            <w:r>
              <w:rPr>
                <w:rFonts w:hint="eastAsia" w:ascii="仿宋_GB2312" w:hAnsi="仿宋_GB2312" w:cs="仿宋_GB2312"/>
                <w:sz w:val="28"/>
                <w:szCs w:val="28"/>
                <w:lang w:bidi="ar"/>
              </w:rPr>
              <w:t>兼职家庭教育</w:t>
            </w:r>
          </w:p>
          <w:p>
            <w:pPr>
              <w:jc w:val="center"/>
              <w:rPr>
                <w:rFonts w:ascii="仿宋_GB2312" w:hAnsi="仿宋_GB2312" w:cs="仿宋_GB2312"/>
                <w:szCs w:val="32"/>
              </w:rPr>
            </w:pPr>
            <w:r>
              <w:rPr>
                <w:rFonts w:hint="eastAsia" w:ascii="仿宋_GB2312" w:hAnsi="仿宋_GB2312" w:cs="仿宋_GB2312"/>
                <w:sz w:val="28"/>
                <w:szCs w:val="28"/>
                <w:lang w:bidi="ar"/>
              </w:rPr>
              <w:t>教师数量</w:t>
            </w:r>
          </w:p>
        </w:tc>
        <w:tc>
          <w:tcPr>
            <w:tcW w:w="1667" w:type="dxa"/>
            <w:tcBorders>
              <w:top w:val="single" w:color="auto" w:sz="4" w:space="0"/>
              <w:left w:val="single" w:color="auto" w:sz="4" w:space="0"/>
              <w:bottom w:val="single" w:color="auto" w:sz="4" w:space="0"/>
              <w:right w:val="single" w:color="auto" w:sz="4" w:space="0"/>
            </w:tcBorders>
            <w:shd w:val="clear" w:color="auto" w:fill="auto"/>
          </w:tcPr>
          <w:p>
            <w:pPr>
              <w:rPr>
                <w:rFonts w:ascii="仿宋_GB2312" w:hAnsi="仿宋_GB2312" w:cs="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7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仿宋_GB2312" w:cs="仿宋_GB2312"/>
                <w:sz w:val="28"/>
                <w:szCs w:val="28"/>
              </w:rPr>
            </w:pPr>
            <w:r>
              <w:rPr>
                <w:rFonts w:hint="eastAsia" w:ascii="仿宋_GB2312" w:hAnsi="仿宋_GB2312" w:cs="仿宋_GB2312"/>
                <w:sz w:val="28"/>
                <w:szCs w:val="28"/>
                <w:lang w:bidi="ar"/>
              </w:rPr>
              <w:t>拟申报的创建等次</w:t>
            </w:r>
          </w:p>
        </w:tc>
        <w:tc>
          <w:tcPr>
            <w:tcW w:w="5980" w:type="dxa"/>
            <w:gridSpan w:val="3"/>
            <w:tcBorders>
              <w:top w:val="single" w:color="auto" w:sz="4" w:space="0"/>
              <w:left w:val="single" w:color="auto" w:sz="4" w:space="0"/>
              <w:bottom w:val="single" w:color="auto" w:sz="4" w:space="0"/>
              <w:right w:val="single" w:color="auto" w:sz="4" w:space="0"/>
            </w:tcBorders>
            <w:shd w:val="clear" w:color="auto" w:fill="auto"/>
          </w:tcPr>
          <w:p>
            <w:pPr>
              <w:jc w:val="center"/>
              <w:rPr>
                <w:rFonts w:ascii="仿宋_GB2312" w:hAnsi="仿宋_GB2312" w:cs="仿宋_GB2312"/>
                <w:szCs w:val="32"/>
              </w:rPr>
            </w:pPr>
            <w:r>
              <w:rPr>
                <w:rFonts w:hint="eastAsia" w:ascii="仿宋_GB2312" w:hAnsi="仿宋_GB2312" w:eastAsia="Wingdings 2" w:cs="仿宋_GB2312"/>
                <w:sz w:val="28"/>
                <w:szCs w:val="28"/>
                <w:lang w:bidi="ar"/>
              </w:rPr>
              <w:t>□</w:t>
            </w:r>
            <w:r>
              <w:rPr>
                <w:rFonts w:hint="eastAsia" w:ascii="仿宋_GB2312" w:hAnsi="仿宋_GB2312" w:cs="仿宋_GB2312"/>
                <w:sz w:val="28"/>
                <w:szCs w:val="28"/>
                <w:lang w:bidi="ar"/>
              </w:rPr>
              <w:t>标准校  □</w:t>
            </w:r>
            <w:r>
              <w:rPr>
                <w:rFonts w:hint="eastAsia" w:ascii="仿宋_GB2312" w:hAnsi="仿宋_GB2312" w:eastAsia="Wingdings 2" w:cs="仿宋_GB2312"/>
                <w:sz w:val="28"/>
                <w:szCs w:val="28"/>
                <w:lang w:bidi="ar"/>
              </w:rPr>
              <w:t>示范</w:t>
            </w:r>
            <w:r>
              <w:rPr>
                <w:rFonts w:hint="eastAsia" w:ascii="仿宋_GB2312" w:hAnsi="仿宋_GB2312" w:cs="仿宋_GB2312"/>
                <w:sz w:val="28"/>
                <w:szCs w:val="28"/>
                <w:lang w:bidi="ar"/>
              </w:rPr>
              <w:t>校  □品牌校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trPr>
        <w:tc>
          <w:tcPr>
            <w:tcW w:w="27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360" w:lineRule="exact"/>
              <w:rPr>
                <w:rFonts w:ascii="仿宋_GB2312" w:hAnsi="仿宋_GB2312" w:cs="仿宋_GB2312"/>
                <w:szCs w:val="32"/>
              </w:rPr>
            </w:pPr>
            <w:r>
              <w:rPr>
                <w:rFonts w:hint="eastAsia" w:ascii="仿宋_GB2312" w:hAnsi="仿宋_GB2312" w:cs="仿宋_GB2312"/>
                <w:sz w:val="28"/>
                <w:szCs w:val="28"/>
                <w:lang w:bidi="ar"/>
              </w:rPr>
              <w:t>在家庭教育方面已获得的相关称号</w:t>
            </w:r>
          </w:p>
        </w:tc>
        <w:tc>
          <w:tcPr>
            <w:tcW w:w="59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360" w:lineRule="exact"/>
              <w:rPr>
                <w:rFonts w:ascii="仿宋_GB2312" w:hAnsi="仿宋_GB2312" w:cs="仿宋_GB2312"/>
                <w:sz w:val="28"/>
                <w:szCs w:val="28"/>
                <w:lang w:bidi="ar"/>
              </w:rPr>
            </w:pPr>
            <w:r>
              <w:rPr>
                <w:rFonts w:hint="eastAsia" w:ascii="仿宋_GB2312" w:hAnsi="仿宋_GB2312" w:cs="仿宋_GB2312"/>
                <w:sz w:val="28"/>
                <w:szCs w:val="28"/>
                <w:lang w:bidi="ar"/>
              </w:rPr>
              <w:t>国家级：</w:t>
            </w:r>
          </w:p>
          <w:p>
            <w:pPr>
              <w:snapToGrid w:val="0"/>
              <w:spacing w:line="360" w:lineRule="exact"/>
              <w:rPr>
                <w:rFonts w:ascii="仿宋_GB2312" w:hAnsi="仿宋_GB2312" w:cs="仿宋_GB2312"/>
                <w:sz w:val="28"/>
                <w:szCs w:val="28"/>
                <w:lang w:bidi="ar"/>
              </w:rPr>
            </w:pPr>
            <w:r>
              <w:rPr>
                <w:rFonts w:hint="eastAsia" w:ascii="仿宋_GB2312" w:hAnsi="仿宋_GB2312" w:cs="仿宋_GB2312"/>
                <w:sz w:val="28"/>
                <w:szCs w:val="28"/>
                <w:lang w:bidi="ar"/>
              </w:rPr>
              <w:t>省级：</w:t>
            </w:r>
          </w:p>
          <w:p>
            <w:pPr>
              <w:snapToGrid w:val="0"/>
              <w:spacing w:line="360" w:lineRule="exact"/>
            </w:pPr>
            <w:r>
              <w:rPr>
                <w:rFonts w:hint="eastAsia" w:ascii="仿宋_GB2312" w:hAnsi="仿宋_GB2312" w:cs="仿宋_GB2312"/>
                <w:sz w:val="28"/>
                <w:szCs w:val="28"/>
                <w:lang w:bidi="ar"/>
              </w:rPr>
              <w:t>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27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360" w:lineRule="exact"/>
              <w:jc w:val="center"/>
              <w:rPr>
                <w:rFonts w:ascii="仿宋_GB2312" w:hAnsi="仿宋_GB2312" w:cs="仿宋_GB2312"/>
                <w:sz w:val="28"/>
                <w:szCs w:val="28"/>
              </w:rPr>
            </w:pPr>
            <w:r>
              <w:rPr>
                <w:rFonts w:hint="eastAsia" w:ascii="仿宋_GB2312" w:hAnsi="仿宋_GB2312" w:cs="仿宋_GB2312"/>
                <w:sz w:val="28"/>
                <w:szCs w:val="28"/>
                <w:lang w:bidi="ar"/>
              </w:rPr>
              <w:t>自评得分</w:t>
            </w:r>
          </w:p>
          <w:p>
            <w:pPr>
              <w:snapToGrid w:val="0"/>
              <w:spacing w:line="360" w:lineRule="exact"/>
              <w:jc w:val="center"/>
            </w:pPr>
            <w:r>
              <w:rPr>
                <w:rFonts w:hint="eastAsia" w:ascii="仿宋_GB2312" w:hAnsi="仿宋_GB2312" w:cs="仿宋_GB2312"/>
                <w:sz w:val="24"/>
                <w:szCs w:val="24"/>
                <w:lang w:bidi="ar"/>
              </w:rPr>
              <w:t>（另附自评报告和自评表）</w:t>
            </w:r>
          </w:p>
        </w:tc>
        <w:tc>
          <w:tcPr>
            <w:tcW w:w="59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snapToGrid w:val="0"/>
              <w:rPr>
                <w:rFonts w:ascii="仿宋_GB2312" w:hAnsi="仿宋_GB2312" w:cs="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27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40" w:lineRule="exact"/>
              <w:jc w:val="center"/>
              <w:textAlignment w:val="baseline"/>
              <w:rPr>
                <w:rFonts w:ascii="仿宋_GB2312" w:hAnsi="宋体" w:cs="仿宋_GB2312"/>
                <w:spacing w:val="8"/>
                <w:kern w:val="0"/>
                <w:sz w:val="28"/>
                <w:szCs w:val="28"/>
              </w:rPr>
            </w:pPr>
            <w:r>
              <w:rPr>
                <w:rFonts w:hint="eastAsia" w:ascii="仿宋_GB2312" w:hAnsi="宋体" w:cs="仿宋_GB2312"/>
                <w:spacing w:val="8"/>
                <w:kern w:val="0"/>
                <w:sz w:val="28"/>
                <w:szCs w:val="28"/>
                <w:lang w:bidi="ar"/>
              </w:rPr>
              <w:t>学校意见</w:t>
            </w:r>
          </w:p>
        </w:tc>
        <w:tc>
          <w:tcPr>
            <w:tcW w:w="5980" w:type="dxa"/>
            <w:gridSpan w:val="3"/>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spacing w:line="380" w:lineRule="exact"/>
              <w:textAlignment w:val="baseline"/>
              <w:rPr>
                <w:rFonts w:ascii="仿宋_GB2312" w:hAnsi="宋体" w:cs="仿宋_GB2312"/>
                <w:spacing w:val="8"/>
                <w:kern w:val="0"/>
                <w:sz w:val="28"/>
                <w:szCs w:val="28"/>
              </w:rPr>
            </w:pPr>
          </w:p>
          <w:p>
            <w:pPr>
              <w:adjustRightInd w:val="0"/>
              <w:snapToGrid w:val="0"/>
              <w:spacing w:line="440" w:lineRule="exact"/>
              <w:textAlignment w:val="baseline"/>
              <w:rPr>
                <w:rFonts w:ascii="仿宋_GB2312" w:hAnsi="宋体" w:cs="仿宋_GB2312"/>
                <w:spacing w:val="8"/>
                <w:kern w:val="0"/>
                <w:sz w:val="28"/>
                <w:szCs w:val="28"/>
              </w:rPr>
            </w:pPr>
            <w:r>
              <w:rPr>
                <w:rFonts w:hint="eastAsia" w:ascii="仿宋_GB2312" w:hAnsi="宋体" w:cs="仿宋_GB2312"/>
                <w:spacing w:val="8"/>
                <w:kern w:val="0"/>
                <w:sz w:val="28"/>
                <w:szCs w:val="28"/>
                <w:lang w:bidi="ar"/>
              </w:rPr>
              <w:t>校长签字：                  (公章)</w:t>
            </w:r>
          </w:p>
          <w:p>
            <w:pPr>
              <w:adjustRightInd w:val="0"/>
              <w:snapToGrid w:val="0"/>
              <w:spacing w:line="440" w:lineRule="exact"/>
              <w:ind w:firstLine="4144" w:firstLineChars="1400"/>
              <w:textAlignment w:val="baseline"/>
              <w:rPr>
                <w:rFonts w:ascii="仿宋_GB2312" w:hAnsi="宋体" w:cs="仿宋_GB2312"/>
                <w:spacing w:val="8"/>
                <w:kern w:val="0"/>
                <w:sz w:val="28"/>
                <w:szCs w:val="28"/>
              </w:rPr>
            </w:pPr>
            <w:r>
              <w:rPr>
                <w:rFonts w:hint="eastAsia" w:ascii="仿宋_GB2312" w:hAnsi="宋体" w:cs="仿宋_GB2312"/>
                <w:spacing w:val="8"/>
                <w:kern w:val="0"/>
                <w:sz w:val="28"/>
                <w:szCs w:val="28"/>
                <w:lang w:bidi="ar"/>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27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40" w:lineRule="exact"/>
              <w:jc w:val="center"/>
              <w:textAlignment w:val="baseline"/>
              <w:rPr>
                <w:rFonts w:ascii="仿宋_GB2312" w:hAnsi="宋体" w:cs="仿宋_GB2312"/>
                <w:spacing w:val="8"/>
                <w:kern w:val="0"/>
                <w:sz w:val="28"/>
                <w:szCs w:val="28"/>
              </w:rPr>
            </w:pPr>
            <w:r>
              <w:rPr>
                <w:rFonts w:hint="eastAsia" w:ascii="仿宋_GB2312" w:hAnsi="宋体" w:cs="仿宋_GB2312"/>
                <w:spacing w:val="8"/>
                <w:kern w:val="0"/>
                <w:sz w:val="28"/>
                <w:szCs w:val="28"/>
                <w:lang w:bidi="ar"/>
              </w:rPr>
              <w:t>区（市）教体局</w:t>
            </w:r>
          </w:p>
          <w:p>
            <w:pPr>
              <w:adjustRightInd w:val="0"/>
              <w:snapToGrid w:val="0"/>
              <w:spacing w:line="540" w:lineRule="exact"/>
              <w:ind w:firstLine="592" w:firstLineChars="200"/>
              <w:textAlignment w:val="baseline"/>
              <w:rPr>
                <w:rFonts w:ascii="仿宋_GB2312" w:hAnsi="宋体" w:cs="仿宋_GB2312"/>
                <w:spacing w:val="8"/>
                <w:kern w:val="0"/>
                <w:sz w:val="28"/>
                <w:szCs w:val="28"/>
              </w:rPr>
            </w:pPr>
            <w:r>
              <w:rPr>
                <w:rFonts w:hint="eastAsia" w:ascii="仿宋_GB2312" w:hAnsi="宋体" w:cs="仿宋_GB2312"/>
                <w:spacing w:val="8"/>
                <w:kern w:val="0"/>
                <w:sz w:val="28"/>
                <w:szCs w:val="28"/>
                <w:lang w:bidi="ar"/>
              </w:rPr>
              <w:t>推荐意见</w:t>
            </w:r>
          </w:p>
        </w:tc>
        <w:tc>
          <w:tcPr>
            <w:tcW w:w="5980" w:type="dxa"/>
            <w:gridSpan w:val="3"/>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spacing w:line="300" w:lineRule="exact"/>
              <w:textAlignment w:val="baseline"/>
              <w:rPr>
                <w:rFonts w:ascii="仿宋_GB2312" w:hAnsi="宋体" w:cs="仿宋_GB2312"/>
                <w:spacing w:val="8"/>
                <w:kern w:val="0"/>
                <w:sz w:val="28"/>
                <w:szCs w:val="28"/>
              </w:rPr>
            </w:pPr>
          </w:p>
          <w:p>
            <w:pPr>
              <w:pStyle w:val="2"/>
              <w:keepNext w:val="0"/>
              <w:keepLines w:val="0"/>
              <w:spacing w:before="0" w:after="0" w:line="300" w:lineRule="exact"/>
            </w:pPr>
          </w:p>
          <w:p>
            <w:pPr>
              <w:adjustRightInd w:val="0"/>
              <w:snapToGrid w:val="0"/>
              <w:spacing w:line="440" w:lineRule="exact"/>
              <w:ind w:firstLine="4440" w:firstLineChars="1500"/>
              <w:textAlignment w:val="baseline"/>
              <w:rPr>
                <w:rFonts w:ascii="仿宋_GB2312" w:hAnsi="宋体" w:cs="仿宋_GB2312"/>
                <w:spacing w:val="8"/>
                <w:kern w:val="0"/>
                <w:sz w:val="28"/>
                <w:szCs w:val="28"/>
              </w:rPr>
            </w:pPr>
            <w:r>
              <w:rPr>
                <w:rFonts w:hint="eastAsia" w:ascii="仿宋_GB2312" w:hAnsi="宋体" w:cs="仿宋_GB2312"/>
                <w:spacing w:val="8"/>
                <w:kern w:val="0"/>
                <w:sz w:val="28"/>
                <w:szCs w:val="28"/>
                <w:lang w:bidi="ar"/>
              </w:rPr>
              <w:t>(公章)</w:t>
            </w:r>
          </w:p>
          <w:p>
            <w:pPr>
              <w:adjustRightInd w:val="0"/>
              <w:snapToGrid w:val="0"/>
              <w:spacing w:line="440" w:lineRule="exact"/>
              <w:ind w:firstLine="4144" w:firstLineChars="1400"/>
              <w:textAlignment w:val="baseline"/>
              <w:rPr>
                <w:rFonts w:ascii="仿宋_GB2312" w:hAnsi="宋体" w:cs="仿宋_GB2312"/>
                <w:spacing w:val="8"/>
                <w:kern w:val="0"/>
                <w:sz w:val="28"/>
                <w:szCs w:val="28"/>
              </w:rPr>
            </w:pPr>
            <w:r>
              <w:rPr>
                <w:rFonts w:hint="eastAsia" w:ascii="仿宋_GB2312" w:hAnsi="宋体" w:cs="仿宋_GB2312"/>
                <w:spacing w:val="8"/>
                <w:kern w:val="0"/>
                <w:sz w:val="28"/>
                <w:szCs w:val="28"/>
                <w:lang w:bidi="ar"/>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trPr>
        <w:tc>
          <w:tcPr>
            <w:tcW w:w="27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40" w:lineRule="exact"/>
              <w:jc w:val="center"/>
              <w:textAlignment w:val="baseline"/>
              <w:rPr>
                <w:rFonts w:ascii="仿宋_GB2312" w:hAnsi="宋体" w:cs="仿宋_GB2312"/>
                <w:spacing w:val="8"/>
                <w:kern w:val="0"/>
                <w:sz w:val="28"/>
                <w:szCs w:val="28"/>
              </w:rPr>
            </w:pPr>
            <w:r>
              <w:rPr>
                <w:rFonts w:hint="eastAsia" w:ascii="仿宋_GB2312" w:hAnsi="宋体" w:cs="仿宋_GB2312"/>
                <w:spacing w:val="8"/>
                <w:kern w:val="0"/>
                <w:sz w:val="28"/>
                <w:szCs w:val="28"/>
                <w:lang w:bidi="ar"/>
              </w:rPr>
              <w:t>市教育局</w:t>
            </w:r>
          </w:p>
          <w:p>
            <w:pPr>
              <w:adjustRightInd w:val="0"/>
              <w:snapToGrid w:val="0"/>
              <w:spacing w:line="540" w:lineRule="exact"/>
              <w:jc w:val="center"/>
              <w:textAlignment w:val="baseline"/>
              <w:rPr>
                <w:rFonts w:ascii="仿宋_GB2312" w:hAnsi="宋体" w:cs="仿宋_GB2312"/>
                <w:spacing w:val="8"/>
                <w:kern w:val="0"/>
                <w:sz w:val="28"/>
                <w:szCs w:val="28"/>
              </w:rPr>
            </w:pPr>
            <w:r>
              <w:rPr>
                <w:rFonts w:hint="eastAsia" w:ascii="仿宋_GB2312" w:hAnsi="宋体" w:cs="仿宋_GB2312"/>
                <w:spacing w:val="8"/>
                <w:kern w:val="0"/>
                <w:sz w:val="28"/>
                <w:szCs w:val="28"/>
                <w:lang w:bidi="ar"/>
              </w:rPr>
              <w:t>审核意见</w:t>
            </w:r>
          </w:p>
        </w:tc>
        <w:tc>
          <w:tcPr>
            <w:tcW w:w="5980" w:type="dxa"/>
            <w:gridSpan w:val="3"/>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spacing w:line="300" w:lineRule="exact"/>
              <w:textAlignment w:val="baseline"/>
              <w:rPr>
                <w:rFonts w:ascii="仿宋_GB2312" w:hAnsi="宋体" w:cs="仿宋_GB2312"/>
                <w:spacing w:val="8"/>
                <w:kern w:val="0"/>
                <w:sz w:val="28"/>
                <w:szCs w:val="28"/>
              </w:rPr>
            </w:pPr>
          </w:p>
          <w:p>
            <w:pPr>
              <w:adjustRightInd w:val="0"/>
              <w:snapToGrid w:val="0"/>
              <w:spacing w:line="300" w:lineRule="exact"/>
              <w:textAlignment w:val="baseline"/>
              <w:rPr>
                <w:rFonts w:ascii="仿宋_GB2312" w:hAnsi="宋体" w:cs="仿宋_GB2312"/>
                <w:spacing w:val="8"/>
                <w:kern w:val="0"/>
                <w:sz w:val="28"/>
                <w:szCs w:val="28"/>
              </w:rPr>
            </w:pPr>
          </w:p>
          <w:p>
            <w:pPr>
              <w:adjustRightInd w:val="0"/>
              <w:snapToGrid w:val="0"/>
              <w:spacing w:line="440" w:lineRule="exact"/>
              <w:jc w:val="center"/>
              <w:textAlignment w:val="baseline"/>
              <w:rPr>
                <w:rFonts w:ascii="仿宋_GB2312" w:hAnsi="宋体" w:cs="仿宋_GB2312"/>
                <w:spacing w:val="8"/>
                <w:kern w:val="0"/>
                <w:sz w:val="28"/>
                <w:szCs w:val="28"/>
              </w:rPr>
            </w:pPr>
            <w:r>
              <w:rPr>
                <w:rFonts w:hint="eastAsia" w:ascii="仿宋_GB2312" w:hAnsi="宋体" w:cs="仿宋_GB2312"/>
                <w:spacing w:val="8"/>
                <w:kern w:val="0"/>
                <w:sz w:val="28"/>
                <w:szCs w:val="28"/>
                <w:lang w:bidi="ar"/>
              </w:rPr>
              <w:t xml:space="preserve">                         (公章)</w:t>
            </w:r>
          </w:p>
          <w:p>
            <w:pPr>
              <w:adjustRightInd w:val="0"/>
              <w:snapToGrid w:val="0"/>
              <w:spacing w:line="440" w:lineRule="exact"/>
              <w:ind w:firstLine="4144" w:firstLineChars="1400"/>
              <w:textAlignment w:val="baseline"/>
              <w:rPr>
                <w:rFonts w:ascii="仿宋_GB2312" w:hAnsi="宋体" w:cs="仿宋_GB2312"/>
                <w:spacing w:val="8"/>
                <w:kern w:val="0"/>
                <w:sz w:val="28"/>
                <w:szCs w:val="28"/>
              </w:rPr>
            </w:pPr>
            <w:r>
              <w:rPr>
                <w:rFonts w:hint="eastAsia" w:ascii="仿宋_GB2312" w:hAnsi="宋体" w:cs="仿宋_GB2312"/>
                <w:spacing w:val="8"/>
                <w:kern w:val="0"/>
                <w:sz w:val="28"/>
                <w:szCs w:val="28"/>
                <w:lang w:bidi="ar"/>
              </w:rPr>
              <w:t>年 月 日</w:t>
            </w:r>
          </w:p>
        </w:tc>
      </w:tr>
    </w:tbl>
    <w:p>
      <w:pPr>
        <w:spacing w:line="520" w:lineRule="exact"/>
        <w:jc w:val="center"/>
        <w:rPr>
          <w:szCs w:val="32"/>
        </w:rPr>
      </w:pPr>
      <w:r>
        <w:rPr>
          <w:rFonts w:hint="eastAsia" w:ascii="方正小标宋_GBK" w:hAnsi="方正小标宋_GBK" w:eastAsia="方正小标宋_GBK" w:cs="方正小标宋_GBK"/>
          <w:sz w:val="44"/>
          <w:szCs w:val="44"/>
          <w:lang w:bidi="ar"/>
        </w:rPr>
        <w:t>青岛市中小学幼儿园家校社协同育人工作</w:t>
      </w:r>
      <w:r>
        <w:rPr>
          <w:rFonts w:hint="eastAsia" w:ascii="方正小标宋_GBK" w:hAnsi="方正小标宋_GBK" w:eastAsia="方正小标宋_GBK" w:cs="方正小标宋_GBK"/>
          <w:sz w:val="44"/>
          <w:szCs w:val="44"/>
          <w:lang w:val="en-US" w:eastAsia="zh-CN" w:bidi="ar"/>
        </w:rPr>
        <w:t>达标创优</w:t>
      </w:r>
      <w:r>
        <w:rPr>
          <w:rFonts w:hint="eastAsia" w:ascii="方正小标宋_GBK" w:hAnsi="方正小标宋_GBK" w:eastAsia="方正小标宋_GBK" w:cs="方正小标宋_GBK"/>
          <w:sz w:val="44"/>
          <w:szCs w:val="44"/>
          <w:lang w:bidi="ar"/>
        </w:rPr>
        <w:t>评估申报表</w:t>
      </w:r>
    </w:p>
    <w:p/>
    <w:p/>
    <w:p>
      <w:pPr>
        <w:pStyle w:val="2"/>
      </w:pPr>
    </w:p>
    <w:p/>
    <w:p>
      <w:pPr>
        <w:pStyle w:val="2"/>
      </w:pPr>
    </w:p>
    <w:p/>
    <w:p>
      <w:pPr>
        <w:pStyle w:val="2"/>
      </w:pPr>
    </w:p>
    <w:p/>
    <w:p>
      <w:pPr>
        <w:pStyle w:val="2"/>
      </w:pPr>
    </w:p>
    <w:p/>
    <w:p>
      <w:pPr>
        <w:pStyle w:val="2"/>
      </w:pPr>
    </w:p>
    <w:p/>
    <w:p>
      <w:pPr>
        <w:pStyle w:val="2"/>
      </w:pPr>
    </w:p>
    <w:p>
      <w:pPr>
        <w:keepNext/>
        <w:keepLines/>
        <w:widowControl w:val="0"/>
        <w:adjustRightInd/>
        <w:spacing w:before="260" w:after="260" w:line="416" w:lineRule="auto"/>
        <w:jc w:val="both"/>
        <w:textAlignment w:val="auto"/>
        <w:outlineLvl w:val="1"/>
        <w:rPr>
          <w:rFonts w:hint="eastAsia" w:ascii="Arial" w:hAnsi="Arial" w:eastAsia="黑体" w:cs="Times New Roman"/>
          <w:b/>
          <w:bCs/>
          <w:spacing w:val="0"/>
          <w:kern w:val="2"/>
          <w:sz w:val="21"/>
          <w:szCs w:val="32"/>
          <w:lang w:val="en-US" w:eastAsia="zh-CN"/>
        </w:rPr>
      </w:pPr>
    </w:p>
    <w:p>
      <w:pPr>
        <w:keepNext/>
        <w:keepLines/>
        <w:widowControl w:val="0"/>
        <w:adjustRightInd/>
        <w:spacing w:before="260" w:after="260" w:line="416" w:lineRule="auto"/>
        <w:jc w:val="both"/>
        <w:textAlignment w:val="auto"/>
        <w:outlineLvl w:val="1"/>
        <w:rPr>
          <w:rFonts w:hint="eastAsia" w:ascii="Arial" w:hAnsi="Arial" w:eastAsia="黑体" w:cs="Times New Roman"/>
          <w:b/>
          <w:bCs/>
          <w:spacing w:val="0"/>
          <w:kern w:val="2"/>
          <w:sz w:val="21"/>
          <w:szCs w:val="32"/>
          <w:lang w:val="en-US" w:eastAsia="zh-CN"/>
        </w:rPr>
      </w:pPr>
    </w:p>
    <w:p>
      <w:pPr>
        <w:keepNext/>
        <w:keepLines/>
        <w:widowControl w:val="0"/>
        <w:adjustRightInd/>
        <w:spacing w:before="260" w:after="260" w:line="416" w:lineRule="auto"/>
        <w:jc w:val="both"/>
        <w:textAlignment w:val="auto"/>
        <w:outlineLvl w:val="1"/>
        <w:rPr>
          <w:rFonts w:hint="eastAsia" w:ascii="Arial" w:hAnsi="Arial" w:eastAsia="黑体" w:cs="Times New Roman"/>
          <w:b/>
          <w:bCs/>
          <w:spacing w:val="0"/>
          <w:kern w:val="2"/>
          <w:sz w:val="21"/>
          <w:szCs w:val="32"/>
          <w:lang w:val="en-US" w:eastAsia="zh-CN"/>
        </w:rPr>
      </w:pPr>
    </w:p>
    <w:p>
      <w:pPr>
        <w:keepNext w:val="0"/>
        <w:keepLines w:val="0"/>
        <w:pageBreakBefore w:val="0"/>
        <w:widowControl w:val="0"/>
        <w:tabs>
          <w:tab w:val="left" w:pos="5220"/>
        </w:tabs>
        <w:kinsoku/>
        <w:wordWrap/>
        <w:overflowPunct/>
        <w:topLinePunct w:val="0"/>
        <w:autoSpaceDE/>
        <w:autoSpaceDN/>
        <w:bidi w:val="0"/>
        <w:adjustRightInd w:val="0"/>
        <w:snapToGrid/>
        <w:spacing w:after="157" w:afterLines="50" w:line="300" w:lineRule="exact"/>
        <w:textAlignment w:val="baseline"/>
        <w:rPr>
          <w:rFonts w:hint="default" w:ascii="仿宋_GB2312" w:hAnsi="宋体" w:eastAsia="仿宋_GB2312" w:cs="Times New Roman"/>
          <w:spacing w:val="8"/>
          <w:kern w:val="0"/>
          <w:sz w:val="32"/>
          <w:u w:val="single"/>
          <w:lang w:val="en-US" w:bidi="ar-SA"/>
        </w:rPr>
      </w:pPr>
      <w:r>
        <w:rPr>
          <w:rFonts w:hint="default" w:ascii="仿宋_GB2312" w:hAnsi="宋体" w:eastAsia="仿宋_GB2312" w:cs="Times New Roman"/>
          <w:spacing w:val="8"/>
          <w:kern w:val="0"/>
          <w:sz w:val="32"/>
          <w:u w:val="single"/>
          <w:lang w:val="en-US" w:bidi="ar-SA"/>
        </w:rPr>
        <w:t xml:space="preserve">                                                  </w:t>
      </w:r>
    </w:p>
    <w:p>
      <w:pPr>
        <w:tabs>
          <w:tab w:val="left" w:pos="5220"/>
        </w:tabs>
        <w:adjustRightInd w:val="0"/>
        <w:spacing w:line="300" w:lineRule="exact"/>
        <w:ind w:firstLine="296" w:firstLineChars="100"/>
        <w:textAlignment w:val="baseline"/>
        <w:rPr>
          <w:rFonts w:ascii="仿宋_GB2312" w:hAnsi="宋体" w:eastAsia="仿宋_GB2312" w:cs="Times New Roman"/>
          <w:spacing w:val="8"/>
          <w:kern w:val="0"/>
          <w:sz w:val="28"/>
          <w:szCs w:val="28"/>
          <w:lang w:bidi="ar-SA"/>
        </w:rPr>
      </w:pPr>
      <w:r>
        <w:rPr>
          <w:rFonts w:hint="eastAsia" w:ascii="仿宋_GB2312" w:hAnsi="宋体" w:eastAsia="仿宋_GB2312" w:cs="仿宋_GB2312"/>
          <w:spacing w:val="8"/>
          <w:kern w:val="0"/>
          <w:sz w:val="28"/>
          <w:szCs w:val="28"/>
          <w:lang w:bidi="ar-SA"/>
        </w:rPr>
        <w:t xml:space="preserve">青岛市教育局办公室        </w:t>
      </w:r>
      <w:r>
        <w:rPr>
          <w:rFonts w:hint="default" w:ascii="仿宋_GB2312" w:hAnsi="宋体" w:eastAsia="仿宋_GB2312" w:cs="仿宋_GB2312"/>
          <w:spacing w:val="8"/>
          <w:kern w:val="0"/>
          <w:sz w:val="28"/>
          <w:szCs w:val="28"/>
          <w:lang w:val="en-US" w:bidi="ar-SA"/>
        </w:rPr>
        <w:t xml:space="preserve">      </w:t>
      </w:r>
      <w:r>
        <w:rPr>
          <w:rFonts w:ascii="仿宋_GB2312" w:hAnsi="宋体" w:eastAsia="仿宋_GB2312" w:cs="仿宋_GB2312"/>
          <w:spacing w:val="8"/>
          <w:kern w:val="0"/>
          <w:sz w:val="28"/>
          <w:szCs w:val="28"/>
          <w:lang w:bidi="ar-SA"/>
        </w:rPr>
        <w:t>202</w:t>
      </w:r>
      <w:r>
        <w:rPr>
          <w:rFonts w:hint="eastAsia" w:ascii="仿宋_GB2312" w:hAnsi="宋体" w:eastAsia="仿宋_GB2312" w:cs="仿宋_GB2312"/>
          <w:spacing w:val="8"/>
          <w:kern w:val="0"/>
          <w:sz w:val="28"/>
          <w:szCs w:val="28"/>
          <w:lang w:val="en-US" w:eastAsia="zh-CN" w:bidi="ar-SA"/>
        </w:rPr>
        <w:t>3</w:t>
      </w:r>
      <w:r>
        <w:rPr>
          <w:rFonts w:hint="eastAsia" w:ascii="仿宋_GB2312" w:hAnsi="宋体" w:eastAsia="仿宋_GB2312" w:cs="仿宋_GB2312"/>
          <w:spacing w:val="8"/>
          <w:kern w:val="0"/>
          <w:sz w:val="28"/>
          <w:szCs w:val="28"/>
          <w:lang w:bidi="ar-SA"/>
        </w:rPr>
        <w:t>年</w:t>
      </w:r>
      <w:r>
        <w:rPr>
          <w:rFonts w:hint="default" w:ascii="仿宋_GB2312" w:hAnsi="宋体" w:eastAsia="仿宋_GB2312" w:cs="仿宋_GB2312"/>
          <w:spacing w:val="8"/>
          <w:kern w:val="0"/>
          <w:sz w:val="28"/>
          <w:szCs w:val="28"/>
          <w:lang w:val="en-US" w:bidi="ar-SA"/>
        </w:rPr>
        <w:t>5</w:t>
      </w:r>
      <w:r>
        <w:rPr>
          <w:rFonts w:hint="eastAsia" w:ascii="仿宋_GB2312" w:hAnsi="宋体" w:eastAsia="仿宋_GB2312" w:cs="仿宋_GB2312"/>
          <w:spacing w:val="8"/>
          <w:kern w:val="0"/>
          <w:sz w:val="28"/>
          <w:szCs w:val="28"/>
          <w:lang w:bidi="ar-SA"/>
        </w:rPr>
        <w:t>月</w:t>
      </w:r>
      <w:r>
        <w:rPr>
          <w:rFonts w:hint="default" w:ascii="仿宋_GB2312" w:hAnsi="宋体" w:eastAsia="仿宋_GB2312" w:cs="仿宋_GB2312"/>
          <w:spacing w:val="8"/>
          <w:kern w:val="0"/>
          <w:sz w:val="28"/>
          <w:szCs w:val="28"/>
          <w:lang w:val="en-US" w:bidi="ar-SA"/>
        </w:rPr>
        <w:t>19</w:t>
      </w:r>
      <w:r>
        <w:rPr>
          <w:rFonts w:hint="eastAsia" w:ascii="仿宋_GB2312" w:hAnsi="宋体" w:eastAsia="仿宋_GB2312" w:cs="仿宋_GB2312"/>
          <w:spacing w:val="8"/>
          <w:kern w:val="0"/>
          <w:sz w:val="28"/>
          <w:szCs w:val="28"/>
          <w:lang w:bidi="ar-SA"/>
        </w:rPr>
        <w:t>日印发</w:t>
      </w:r>
    </w:p>
    <w:p>
      <w:pPr>
        <w:keepNext w:val="0"/>
        <w:keepLines w:val="0"/>
        <w:pageBreakBefore w:val="0"/>
        <w:widowControl w:val="0"/>
        <w:kinsoku/>
        <w:wordWrap/>
        <w:overflowPunct/>
        <w:topLinePunct w:val="0"/>
        <w:autoSpaceDE/>
        <w:autoSpaceDN/>
        <w:bidi w:val="0"/>
        <w:adjustRightInd w:val="0"/>
        <w:snapToGrid/>
        <w:spacing w:line="160" w:lineRule="exact"/>
        <w:jc w:val="both"/>
        <w:textAlignment w:val="baseline"/>
      </w:pPr>
      <w:r>
        <w:rPr>
          <w:rStyle w:val="11"/>
          <w:rFonts w:hint="default" w:ascii="微软雅黑" w:hAnsi="微软雅黑" w:eastAsia="微软雅黑" w:cs="Times New Roman"/>
          <w:b w:val="0"/>
          <w:bCs w:val="0"/>
          <w:color w:val="222222"/>
          <w:spacing w:val="8"/>
          <w:kern w:val="0"/>
          <w:sz w:val="32"/>
          <w:u w:val="single"/>
          <w:shd w:val="clear" w:color="auto" w:fill="FFFFFF"/>
          <w:lang w:val="en-US" w:eastAsia="zh-CN" w:bidi="ar-SA"/>
        </w:rPr>
        <w:t xml:space="preserve">                                                  </w:t>
      </w:r>
      <w:bookmarkStart w:id="2" w:name="_GoBack"/>
      <w:bookmarkEnd w:id="2"/>
    </w:p>
    <w:sectPr>
      <w:type w:val="continuous"/>
      <w:pgSz w:w="11906" w:h="16838"/>
      <w:pgMar w:top="1440" w:right="1803" w:bottom="1440" w:left="1803" w:header="851" w:footer="992" w:gutter="0"/>
      <w:pgNumType w:fmt="decimal"/>
      <w:cols w:space="0" w:num="1"/>
      <w:docGrid w:type="lines" w:linePitch="43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0000600000000000000"/>
    <w:charset w:val="86"/>
    <w:family w:val="auto"/>
    <w:pitch w:val="default"/>
    <w:sig w:usb0="800002BF" w:usb1="184F6CF8" w:usb2="00000012" w:usb3="00000000" w:csb0="00160001" w:csb1="1203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1D1A50"/>
    <w:rsid w:val="0ADF2C02"/>
    <w:rsid w:val="231D1A50"/>
    <w:rsid w:val="4B2E0CB4"/>
    <w:rsid w:val="658510F6"/>
    <w:rsid w:val="6D943E19"/>
    <w:rsid w:val="74E817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12" w:lineRule="atLeast"/>
      <w:jc w:val="both"/>
      <w:textAlignment w:val="baseline"/>
    </w:pPr>
    <w:rPr>
      <w:rFonts w:ascii="Times New Roman" w:hAnsi="Times New Roman" w:eastAsia="楷体_GB2312" w:cs="Times New Roman"/>
      <w:spacing w:val="8"/>
      <w:sz w:val="32"/>
      <w:lang w:val="en-US" w:eastAsia="zh-CN" w:bidi="ar-SA"/>
    </w:rPr>
  </w:style>
  <w:style w:type="paragraph" w:styleId="2">
    <w:name w:val="heading 2"/>
    <w:basedOn w:val="1"/>
    <w:next w:val="1"/>
    <w:qFormat/>
    <w:uiPriority w:val="0"/>
    <w:pPr>
      <w:keepNext/>
      <w:keepLines/>
      <w:adjustRightInd/>
      <w:spacing w:before="260" w:beforeLines="0" w:after="260" w:afterLines="0" w:line="416" w:lineRule="auto"/>
      <w:textAlignment w:val="auto"/>
      <w:outlineLvl w:val="1"/>
    </w:pPr>
    <w:rPr>
      <w:rFonts w:ascii="Arial" w:hAnsi="Arial" w:eastAsia="黑体"/>
      <w:b/>
      <w:bCs/>
      <w:spacing w:val="0"/>
      <w:kern w:val="2"/>
      <w:szCs w:val="32"/>
    </w:rPr>
  </w:style>
  <w:style w:type="paragraph" w:styleId="3">
    <w:name w:val="heading 3"/>
    <w:basedOn w:val="1"/>
    <w:next w:val="1"/>
    <w:unhideWhenUsed/>
    <w:qFormat/>
    <w:uiPriority w:val="0"/>
    <w:pPr>
      <w:keepNext/>
      <w:keepLines/>
      <w:spacing w:before="100" w:beforeLines="100" w:after="100" w:afterLines="100"/>
      <w:ind w:firstLine="440" w:firstLineChars="200"/>
      <w:outlineLvl w:val="2"/>
    </w:pPr>
    <w:rPr>
      <w:rFonts w:ascii="宋体" w:hAnsi="宋体" w:eastAsia="宋体" w:cs="宋体"/>
      <w:b/>
      <w:sz w:val="28"/>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next w:val="1"/>
    <w:qFormat/>
    <w:uiPriority w:val="0"/>
    <w:pPr>
      <w:spacing w:after="12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basedOn w:val="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11">
    <w:name w:val="Strong"/>
    <w:qFormat/>
    <w:uiPriority w:val="0"/>
    <w:rPr>
      <w:b/>
      <w:bCs/>
    </w:rPr>
  </w:style>
  <w:style w:type="paragraph" w:styleId="12">
    <w:name w:val="List Paragraph"/>
    <w:basedOn w:val="1"/>
    <w:qFormat/>
    <w:uiPriority w:val="1"/>
    <w:pPr>
      <w:ind w:left="131" w:right="170" w:firstLine="640"/>
    </w:pPr>
    <w:rPr>
      <w:rFonts w:ascii="宋体" w:hAnsi="宋体" w:eastAsia="宋体" w:cs="宋体"/>
    </w:rPr>
  </w:style>
  <w:style w:type="paragraph" w:customStyle="1" w:styleId="13">
    <w:name w:val="正文 New New"/>
    <w:basedOn w:val="1"/>
    <w:qFormat/>
    <w:uiPriority w:val="0"/>
    <w:pPr>
      <w:spacing w:line="240" w:lineRule="auto"/>
    </w:pPr>
    <w:rPr>
      <w:rFonts w:eastAsia="宋体"/>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市教育局安全处</Company>
  <Pages>1</Pages>
  <Words>0</Words>
  <Characters>0</Characters>
  <Lines>0</Lines>
  <Paragraphs>0</Paragraphs>
  <TotalTime>0</TotalTime>
  <ScaleCrop>false</ScaleCrop>
  <LinksUpToDate>false</LinksUpToDate>
  <CharactersWithSpaces>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2023-05-10T02:30:00Z</dcterms:created>
  <dc:creator>DELL</dc:creator>
  <cp:lastModifiedBy>青岛市教育局办公室（新闻中心）</cp:lastModifiedBy>
  <dcterms:modified xsi:type="dcterms:W3CDTF">2023-05-19T09:59:55Z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CC6C437F5C904007B2A9D99F75F45576</vt:lpwstr>
  </property>
</Properties>
</file>