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1</w:t>
      </w:r>
      <w:r>
        <w:rPr>
          <w:rFonts w:ascii="黑体" w:hAnsi="黑体" w:eastAsia="黑体" w:cs="黑体"/>
          <w:sz w:val="32"/>
          <w:szCs w:val="32"/>
        </w:rPr>
        <w:t xml:space="preserve"> </w:t>
      </w:r>
    </w:p>
    <w:p>
      <w:pPr>
        <w:spacing w:line="520" w:lineRule="exact"/>
        <w:jc w:val="center"/>
        <w:rPr>
          <w:rFonts w:hint="eastAsia" w:ascii="方正小标宋_GBK" w:hAnsi="方正小标宋简体" w:eastAsia="方正小标宋_GBK" w:cs="方正小标宋简体"/>
          <w:sz w:val="36"/>
          <w:szCs w:val="36"/>
          <w:lang w:val="en-US" w:eastAsia="zh-CN"/>
        </w:rPr>
      </w:pPr>
      <w:r>
        <w:rPr>
          <w:rFonts w:hint="eastAsia" w:ascii="方正小标宋_GBK" w:hAnsi="方正小标宋简体" w:eastAsia="方正小标宋_GBK" w:cs="方正小标宋简体"/>
          <w:sz w:val="36"/>
          <w:szCs w:val="36"/>
        </w:rPr>
        <w:t>期初调研</w:t>
      </w:r>
      <w:r>
        <w:rPr>
          <w:rFonts w:hint="eastAsia" w:ascii="方正小标宋_GBK" w:hAnsi="方正小标宋简体" w:eastAsia="方正小标宋_GBK" w:cs="方正小标宋简体"/>
          <w:sz w:val="36"/>
          <w:szCs w:val="36"/>
          <w:lang w:val="en-US" w:eastAsia="zh-CN"/>
        </w:rPr>
        <w:t>时间及</w:t>
      </w:r>
      <w:r>
        <w:rPr>
          <w:rFonts w:hint="eastAsia" w:ascii="方正小标宋_GBK" w:hAnsi="方正小标宋简体" w:eastAsia="方正小标宋_GBK" w:cs="方正小标宋简体"/>
          <w:sz w:val="36"/>
          <w:szCs w:val="36"/>
        </w:rPr>
        <w:t>安排</w:t>
      </w:r>
      <w:r>
        <w:rPr>
          <w:rFonts w:hint="eastAsia" w:ascii="方正小标宋_GBK" w:hAnsi="方正小标宋简体" w:eastAsia="方正小标宋_GBK" w:cs="方正小标宋简体"/>
          <w:sz w:val="36"/>
          <w:szCs w:val="36"/>
          <w:lang w:val="en-US" w:eastAsia="zh-CN"/>
        </w:rPr>
        <w:t>表</w:t>
      </w:r>
    </w:p>
    <w:p>
      <w:pPr>
        <w:pStyle w:val="2"/>
        <w:rPr>
          <w:rFonts w:hint="default"/>
          <w:lang w:val="en-US" w:eastAsia="zh-CN"/>
        </w:rPr>
      </w:pPr>
    </w:p>
    <w:tbl>
      <w:tblPr>
        <w:tblStyle w:val="8"/>
        <w:tblW w:w="9400"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
        <w:gridCol w:w="855"/>
        <w:gridCol w:w="825"/>
        <w:gridCol w:w="1905"/>
        <w:gridCol w:w="1095"/>
        <w:gridCol w:w="1065"/>
        <w:gridCol w:w="1095"/>
        <w:gridCol w:w="1125"/>
        <w:gridCol w:w="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eastAsia="仿宋_GB2312" w:cs="仿宋_GB2312"/>
                <w:b/>
                <w:bCs/>
                <w:sz w:val="21"/>
                <w:szCs w:val="21"/>
              </w:rPr>
              <w:t>组别</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仿宋_GB2312" w:eastAsia="仿宋_GB2312" w:cs="仿宋_GB2312"/>
                <w:b/>
                <w:bCs/>
                <w:sz w:val="21"/>
                <w:szCs w:val="21"/>
              </w:rPr>
            </w:pPr>
            <w:r>
              <w:rPr>
                <w:rFonts w:hint="eastAsia" w:ascii="仿宋_GB2312" w:eastAsia="仿宋_GB2312" w:cs="仿宋_GB2312"/>
                <w:b/>
                <w:bCs/>
                <w:sz w:val="21"/>
                <w:szCs w:val="21"/>
              </w:rPr>
              <w:t>带队</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eastAsia="仿宋_GB2312" w:cs="仿宋_GB2312"/>
                <w:b/>
                <w:bCs/>
                <w:sz w:val="21"/>
                <w:szCs w:val="21"/>
              </w:rPr>
              <w:t>领导</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eastAsia="仿宋_GB2312" w:cs="仿宋_GB2312"/>
                <w:b/>
                <w:bCs/>
                <w:sz w:val="21"/>
                <w:szCs w:val="21"/>
              </w:rPr>
              <w:t>组长</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仿宋_GB2312" w:eastAsia="仿宋_GB2312" w:cs="仿宋_GB2312"/>
                <w:b/>
                <w:bCs/>
                <w:sz w:val="21"/>
                <w:szCs w:val="21"/>
              </w:rPr>
            </w:pPr>
            <w:r>
              <w:rPr>
                <w:rFonts w:hint="eastAsia" w:ascii="仿宋_GB2312" w:eastAsia="仿宋_GB2312" w:cs="仿宋_GB2312"/>
                <w:b/>
                <w:bCs/>
                <w:sz w:val="21"/>
                <w:szCs w:val="21"/>
              </w:rPr>
              <w:t>参加处室</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eastAsia="仿宋_GB2312" w:cs="仿宋_GB2312"/>
                <w:b/>
                <w:bCs/>
                <w:sz w:val="21"/>
                <w:szCs w:val="21"/>
              </w:rPr>
              <w:t>及人员</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snapToGrid/>
              <w:spacing w:line="240" w:lineRule="auto"/>
              <w:ind w:left="0" w:leftChars="0" w:right="0" w:firstLine="0" w:firstLineChars="0"/>
              <w:jc w:val="center"/>
              <w:rPr>
                <w:rFonts w:ascii="仿宋_GB2312" w:hAnsi="仿宋_GB2312" w:eastAsia="仿宋_GB2312" w:cs="仿宋_GB2312"/>
                <w:b/>
                <w:bCs/>
                <w:spacing w:val="-20"/>
                <w:w w:val="90"/>
                <w:sz w:val="21"/>
                <w:szCs w:val="21"/>
              </w:rPr>
            </w:pPr>
            <w:r>
              <w:rPr>
                <w:rFonts w:hint="default" w:ascii="仿宋_GB2312" w:hAnsi="仿宋_GB2312" w:eastAsia="仿宋_GB2312" w:cs="仿宋_GB2312"/>
                <w:b/>
                <w:bCs/>
                <w:spacing w:val="-20"/>
                <w:w w:val="90"/>
                <w:sz w:val="21"/>
                <w:szCs w:val="21"/>
                <w:lang w:val="en-US" w:eastAsia="zh-CN"/>
              </w:rPr>
              <w:t>9</w:t>
            </w:r>
            <w:r>
              <w:rPr>
                <w:rFonts w:hint="eastAsia" w:ascii="仿宋_GB2312" w:hAnsi="仿宋_GB2312" w:eastAsia="仿宋_GB2312" w:cs="仿宋_GB2312"/>
                <w:b/>
                <w:bCs/>
                <w:spacing w:val="-20"/>
                <w:w w:val="90"/>
                <w:sz w:val="21"/>
                <w:szCs w:val="21"/>
              </w:rPr>
              <w:t>月</w:t>
            </w:r>
            <w:r>
              <w:rPr>
                <w:rFonts w:hint="eastAsia" w:ascii="仿宋_GB2312" w:hAnsi="仿宋_GB2312" w:eastAsia="仿宋_GB2312" w:cs="仿宋_GB2312"/>
                <w:b/>
                <w:bCs/>
                <w:spacing w:val="-20"/>
                <w:w w:val="90"/>
                <w:sz w:val="21"/>
                <w:szCs w:val="21"/>
                <w:lang w:val="en-US" w:eastAsia="zh-CN"/>
              </w:rPr>
              <w:t>5</w:t>
            </w:r>
            <w:r>
              <w:rPr>
                <w:rFonts w:hint="eastAsia" w:ascii="仿宋_GB2312" w:hAnsi="仿宋_GB2312" w:eastAsia="仿宋_GB2312" w:cs="仿宋_GB2312"/>
                <w:b/>
                <w:bCs/>
                <w:spacing w:val="-20"/>
                <w:w w:val="90"/>
                <w:sz w:val="21"/>
                <w:szCs w:val="21"/>
              </w:rPr>
              <w:t>日</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hAnsi="仿宋_GB2312" w:eastAsia="仿宋_GB2312" w:cs="仿宋_GB2312"/>
                <w:b/>
                <w:bCs/>
                <w:spacing w:val="-20"/>
                <w:w w:val="90"/>
                <w:sz w:val="21"/>
                <w:szCs w:val="21"/>
              </w:rPr>
              <w:t>（星期</w:t>
            </w:r>
            <w:r>
              <w:rPr>
                <w:rFonts w:hint="eastAsia" w:ascii="仿宋_GB2312" w:hAnsi="仿宋_GB2312" w:eastAsia="仿宋_GB2312" w:cs="仿宋_GB2312"/>
                <w:b/>
                <w:bCs/>
                <w:spacing w:val="-20"/>
                <w:w w:val="90"/>
                <w:sz w:val="21"/>
                <w:szCs w:val="21"/>
                <w:lang w:val="en-US" w:eastAsia="zh-CN"/>
              </w:rPr>
              <w:t>一</w:t>
            </w:r>
            <w:r>
              <w:rPr>
                <w:rFonts w:hint="eastAsia" w:ascii="仿宋_GB2312" w:hAnsi="仿宋_GB2312" w:eastAsia="仿宋_GB2312" w:cs="仿宋_GB2312"/>
                <w:b/>
                <w:bCs/>
                <w:spacing w:val="-20"/>
                <w:w w:val="90"/>
                <w:sz w:val="21"/>
                <w:szCs w:val="21"/>
              </w:rPr>
              <w:t>）</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snapToGrid/>
              <w:spacing w:line="240" w:lineRule="auto"/>
              <w:ind w:left="0" w:leftChars="0" w:right="0" w:firstLine="0" w:firstLineChars="0"/>
              <w:jc w:val="center"/>
              <w:rPr>
                <w:rFonts w:ascii="黑体" w:hAnsi="黑体" w:eastAsia="黑体"/>
                <w:b/>
                <w:bCs/>
                <w:spacing w:val="8"/>
                <w:kern w:val="0"/>
                <w:sz w:val="21"/>
                <w:szCs w:val="21"/>
              </w:rPr>
            </w:pPr>
            <w:r>
              <w:rPr>
                <w:rFonts w:hint="default" w:ascii="仿宋_GB2312" w:hAnsi="仿宋_GB2312" w:eastAsia="仿宋_GB2312" w:cs="仿宋_GB2312"/>
                <w:b/>
                <w:bCs/>
                <w:spacing w:val="-20"/>
                <w:w w:val="90"/>
                <w:sz w:val="21"/>
                <w:szCs w:val="21"/>
                <w:lang w:val="en-US" w:eastAsia="zh-CN"/>
              </w:rPr>
              <w:t>9</w:t>
            </w:r>
            <w:r>
              <w:rPr>
                <w:rFonts w:hint="eastAsia" w:ascii="仿宋_GB2312" w:hAnsi="仿宋_GB2312" w:eastAsia="仿宋_GB2312" w:cs="仿宋_GB2312"/>
                <w:b/>
                <w:bCs/>
                <w:spacing w:val="-20"/>
                <w:w w:val="90"/>
                <w:sz w:val="21"/>
                <w:szCs w:val="21"/>
              </w:rPr>
              <w:t>月</w:t>
            </w:r>
            <w:r>
              <w:rPr>
                <w:rFonts w:hint="eastAsia" w:ascii="仿宋_GB2312" w:hAnsi="仿宋_GB2312" w:eastAsia="仿宋_GB2312" w:cs="仿宋_GB2312"/>
                <w:b/>
                <w:bCs/>
                <w:spacing w:val="-20"/>
                <w:w w:val="90"/>
                <w:sz w:val="21"/>
                <w:szCs w:val="21"/>
                <w:lang w:val="en-US" w:eastAsia="zh-CN"/>
              </w:rPr>
              <w:t>6</w:t>
            </w:r>
            <w:r>
              <w:rPr>
                <w:rFonts w:hint="eastAsia" w:ascii="仿宋_GB2312" w:hAnsi="仿宋_GB2312" w:eastAsia="仿宋_GB2312" w:cs="仿宋_GB2312"/>
                <w:b/>
                <w:bCs/>
                <w:spacing w:val="-20"/>
                <w:w w:val="90"/>
                <w:sz w:val="21"/>
                <w:szCs w:val="21"/>
              </w:rPr>
              <w:t>日</w:t>
            </w:r>
            <w:r>
              <w:rPr>
                <w:rFonts w:hint="eastAsia" w:ascii="仿宋_GB2312" w:hAnsi="仿宋_GB2312" w:eastAsia="仿宋_GB2312" w:cs="仿宋_GB2312"/>
                <w:b/>
                <w:bCs/>
                <w:spacing w:val="-20"/>
                <w:w w:val="90"/>
                <w:sz w:val="21"/>
                <w:szCs w:val="21"/>
              </w:rPr>
              <w:br w:type="textWrapping"/>
            </w:r>
            <w:r>
              <w:rPr>
                <w:rFonts w:hint="eastAsia" w:ascii="仿宋_GB2312" w:hAnsi="仿宋_GB2312" w:eastAsia="仿宋_GB2312" w:cs="仿宋_GB2312"/>
                <w:b/>
                <w:bCs/>
                <w:spacing w:val="-20"/>
                <w:w w:val="90"/>
                <w:sz w:val="21"/>
                <w:szCs w:val="21"/>
              </w:rPr>
              <w:t>（星期</w:t>
            </w:r>
            <w:r>
              <w:rPr>
                <w:rFonts w:hint="eastAsia" w:ascii="仿宋_GB2312" w:hAnsi="仿宋_GB2312" w:eastAsia="仿宋_GB2312" w:cs="仿宋_GB2312"/>
                <w:b/>
                <w:bCs/>
                <w:spacing w:val="-20"/>
                <w:w w:val="90"/>
                <w:sz w:val="21"/>
                <w:szCs w:val="21"/>
                <w:lang w:val="en-US" w:eastAsia="zh-CN"/>
              </w:rPr>
              <w:t>二</w:t>
            </w:r>
            <w:r>
              <w:rPr>
                <w:rFonts w:hint="eastAsia" w:ascii="仿宋_GB2312" w:hAnsi="仿宋_GB2312" w:eastAsia="仿宋_GB2312" w:cs="仿宋_GB2312"/>
                <w:b/>
                <w:bCs/>
                <w:spacing w:val="-20"/>
                <w:w w:val="90"/>
                <w:sz w:val="21"/>
                <w:szCs w:val="21"/>
              </w:rPr>
              <w:t>）</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snapToGrid/>
              <w:spacing w:line="240" w:lineRule="auto"/>
              <w:ind w:left="0" w:leftChars="0" w:right="0" w:firstLine="0" w:firstLineChars="0"/>
              <w:jc w:val="center"/>
              <w:rPr>
                <w:rFonts w:ascii="仿宋_GB2312" w:hAnsi="仿宋_GB2312" w:eastAsia="仿宋_GB2312" w:cs="仿宋_GB2312"/>
                <w:b/>
                <w:bCs/>
                <w:spacing w:val="-20"/>
                <w:w w:val="90"/>
                <w:sz w:val="21"/>
                <w:szCs w:val="21"/>
              </w:rPr>
            </w:pPr>
            <w:r>
              <w:rPr>
                <w:rFonts w:hint="default" w:ascii="仿宋_GB2312" w:hAnsi="仿宋_GB2312" w:eastAsia="仿宋_GB2312" w:cs="仿宋_GB2312"/>
                <w:b/>
                <w:bCs/>
                <w:spacing w:val="-20"/>
                <w:w w:val="90"/>
                <w:sz w:val="21"/>
                <w:szCs w:val="21"/>
                <w:lang w:val="en-US" w:eastAsia="zh-CN"/>
              </w:rPr>
              <w:t>9</w:t>
            </w:r>
            <w:r>
              <w:rPr>
                <w:rFonts w:hint="eastAsia" w:ascii="仿宋_GB2312" w:hAnsi="仿宋_GB2312" w:eastAsia="仿宋_GB2312" w:cs="仿宋_GB2312"/>
                <w:b/>
                <w:bCs/>
                <w:spacing w:val="-20"/>
                <w:w w:val="90"/>
                <w:sz w:val="21"/>
                <w:szCs w:val="21"/>
              </w:rPr>
              <w:t>月</w:t>
            </w:r>
            <w:r>
              <w:rPr>
                <w:rFonts w:hint="eastAsia" w:ascii="仿宋_GB2312" w:hAnsi="仿宋_GB2312" w:eastAsia="仿宋_GB2312" w:cs="仿宋_GB2312"/>
                <w:b/>
                <w:bCs/>
                <w:spacing w:val="-20"/>
                <w:w w:val="90"/>
                <w:sz w:val="21"/>
                <w:szCs w:val="21"/>
                <w:lang w:val="en-US" w:eastAsia="zh-CN"/>
              </w:rPr>
              <w:t xml:space="preserve"> 7</w:t>
            </w:r>
            <w:r>
              <w:rPr>
                <w:rFonts w:hint="eastAsia" w:ascii="仿宋_GB2312" w:hAnsi="仿宋_GB2312" w:eastAsia="仿宋_GB2312" w:cs="仿宋_GB2312"/>
                <w:b/>
                <w:bCs/>
                <w:spacing w:val="-20"/>
                <w:w w:val="90"/>
                <w:sz w:val="21"/>
                <w:szCs w:val="21"/>
              </w:rPr>
              <w:t>日</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hAnsi="仿宋_GB2312" w:eastAsia="仿宋_GB2312" w:cs="仿宋_GB2312"/>
                <w:b/>
                <w:bCs/>
                <w:spacing w:val="-20"/>
                <w:w w:val="90"/>
                <w:sz w:val="21"/>
                <w:szCs w:val="21"/>
              </w:rPr>
              <w:t>（星期</w:t>
            </w:r>
            <w:r>
              <w:rPr>
                <w:rFonts w:hint="eastAsia" w:ascii="仿宋_GB2312" w:hAnsi="仿宋_GB2312" w:eastAsia="仿宋_GB2312" w:cs="仿宋_GB2312"/>
                <w:b/>
                <w:bCs/>
                <w:spacing w:val="-20"/>
                <w:w w:val="90"/>
                <w:sz w:val="21"/>
                <w:szCs w:val="21"/>
                <w:lang w:val="en-US" w:eastAsia="zh-CN"/>
              </w:rPr>
              <w:t>三</w:t>
            </w:r>
            <w:r>
              <w:rPr>
                <w:rFonts w:hint="eastAsia" w:ascii="仿宋_GB2312" w:hAnsi="仿宋_GB2312" w:eastAsia="仿宋_GB2312" w:cs="仿宋_GB2312"/>
                <w:b/>
                <w:bCs/>
                <w:spacing w:val="-20"/>
                <w:w w:val="90"/>
                <w:sz w:val="21"/>
                <w:szCs w:val="21"/>
              </w:rPr>
              <w:t>）</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snapToGrid/>
              <w:spacing w:line="240" w:lineRule="auto"/>
              <w:ind w:left="0" w:leftChars="0" w:right="0" w:firstLine="0" w:firstLineChars="0"/>
              <w:jc w:val="center"/>
              <w:rPr>
                <w:rFonts w:ascii="仿宋_GB2312" w:hAnsi="仿宋_GB2312" w:eastAsia="仿宋_GB2312" w:cs="仿宋_GB2312"/>
                <w:b/>
                <w:bCs/>
                <w:spacing w:val="-20"/>
                <w:w w:val="90"/>
                <w:sz w:val="21"/>
                <w:szCs w:val="21"/>
              </w:rPr>
            </w:pPr>
            <w:r>
              <w:rPr>
                <w:rFonts w:hint="default" w:ascii="仿宋_GB2312" w:hAnsi="仿宋_GB2312" w:eastAsia="仿宋_GB2312" w:cs="仿宋_GB2312"/>
                <w:b/>
                <w:bCs/>
                <w:spacing w:val="-20"/>
                <w:w w:val="90"/>
                <w:sz w:val="21"/>
                <w:szCs w:val="21"/>
                <w:lang w:val="en-US" w:eastAsia="zh-CN"/>
              </w:rPr>
              <w:t>9</w:t>
            </w:r>
            <w:r>
              <w:rPr>
                <w:rFonts w:hint="eastAsia" w:ascii="仿宋_GB2312" w:hAnsi="仿宋_GB2312" w:eastAsia="仿宋_GB2312" w:cs="仿宋_GB2312"/>
                <w:b/>
                <w:bCs/>
                <w:spacing w:val="-20"/>
                <w:w w:val="90"/>
                <w:sz w:val="21"/>
                <w:szCs w:val="21"/>
              </w:rPr>
              <w:t>月</w:t>
            </w:r>
            <w:r>
              <w:rPr>
                <w:rFonts w:hint="eastAsia" w:ascii="仿宋_GB2312" w:hAnsi="仿宋_GB2312" w:eastAsia="仿宋_GB2312" w:cs="仿宋_GB2312"/>
                <w:b/>
                <w:bCs/>
                <w:spacing w:val="-20"/>
                <w:w w:val="90"/>
                <w:sz w:val="21"/>
                <w:szCs w:val="21"/>
                <w:lang w:val="en-US" w:eastAsia="zh-CN"/>
              </w:rPr>
              <w:t xml:space="preserve"> 8</w:t>
            </w:r>
            <w:r>
              <w:rPr>
                <w:rFonts w:hint="eastAsia" w:ascii="仿宋_GB2312" w:hAnsi="仿宋_GB2312" w:eastAsia="仿宋_GB2312" w:cs="仿宋_GB2312"/>
                <w:b/>
                <w:bCs/>
                <w:spacing w:val="-20"/>
                <w:w w:val="90"/>
                <w:sz w:val="21"/>
                <w:szCs w:val="21"/>
              </w:rPr>
              <w:t>日</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hAnsi="仿宋_GB2312" w:eastAsia="仿宋_GB2312" w:cs="仿宋_GB2312"/>
                <w:b/>
                <w:bCs/>
                <w:spacing w:val="-20"/>
                <w:w w:val="90"/>
                <w:sz w:val="21"/>
                <w:szCs w:val="21"/>
              </w:rPr>
              <w:t>（星期</w:t>
            </w:r>
            <w:r>
              <w:rPr>
                <w:rFonts w:hint="eastAsia" w:ascii="仿宋_GB2312" w:hAnsi="仿宋_GB2312" w:eastAsia="仿宋_GB2312" w:cs="仿宋_GB2312"/>
                <w:b/>
                <w:bCs/>
                <w:spacing w:val="-20"/>
                <w:w w:val="90"/>
                <w:sz w:val="21"/>
                <w:szCs w:val="21"/>
                <w:lang w:val="en-US" w:eastAsia="zh-CN"/>
              </w:rPr>
              <w:t>四</w:t>
            </w:r>
            <w:r>
              <w:rPr>
                <w:rFonts w:hint="eastAsia" w:ascii="仿宋_GB2312" w:hAnsi="仿宋_GB2312" w:eastAsia="仿宋_GB2312" w:cs="仿宋_GB2312"/>
                <w:b/>
                <w:bCs/>
                <w:spacing w:val="-20"/>
                <w:w w:val="90"/>
                <w:sz w:val="21"/>
                <w:szCs w:val="21"/>
              </w:rPr>
              <w:t>）</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snapToGrid/>
              <w:spacing w:line="240" w:lineRule="auto"/>
              <w:ind w:left="0" w:leftChars="0" w:right="0" w:firstLine="0" w:firstLineChars="0"/>
              <w:jc w:val="center"/>
              <w:rPr>
                <w:rFonts w:ascii="仿宋_GB2312" w:hAnsi="仿宋_GB2312" w:eastAsia="仿宋_GB2312" w:cs="仿宋_GB2312"/>
                <w:b/>
                <w:bCs/>
                <w:spacing w:val="-20"/>
                <w:w w:val="90"/>
                <w:sz w:val="21"/>
                <w:szCs w:val="21"/>
              </w:rPr>
            </w:pPr>
            <w:r>
              <w:rPr>
                <w:rFonts w:hint="default" w:ascii="仿宋_GB2312" w:hAnsi="仿宋_GB2312" w:eastAsia="仿宋_GB2312" w:cs="仿宋_GB2312"/>
                <w:b/>
                <w:bCs/>
                <w:spacing w:val="-20"/>
                <w:w w:val="90"/>
                <w:sz w:val="21"/>
                <w:szCs w:val="21"/>
                <w:lang w:val="en-US" w:eastAsia="zh-CN"/>
              </w:rPr>
              <w:t>9</w:t>
            </w:r>
            <w:r>
              <w:rPr>
                <w:rFonts w:hint="eastAsia" w:ascii="仿宋_GB2312" w:hAnsi="仿宋_GB2312" w:eastAsia="仿宋_GB2312" w:cs="仿宋_GB2312"/>
                <w:b/>
                <w:bCs/>
                <w:spacing w:val="-20"/>
                <w:w w:val="90"/>
                <w:sz w:val="21"/>
                <w:szCs w:val="21"/>
              </w:rPr>
              <w:t>月</w:t>
            </w:r>
            <w:r>
              <w:rPr>
                <w:rFonts w:hint="eastAsia" w:ascii="仿宋_GB2312" w:hAnsi="仿宋_GB2312" w:eastAsia="仿宋_GB2312" w:cs="仿宋_GB2312"/>
                <w:b/>
                <w:bCs/>
                <w:spacing w:val="-20"/>
                <w:w w:val="90"/>
                <w:sz w:val="21"/>
                <w:szCs w:val="21"/>
                <w:lang w:val="en-US" w:eastAsia="zh-CN"/>
              </w:rPr>
              <w:t xml:space="preserve"> 13</w:t>
            </w:r>
            <w:r>
              <w:rPr>
                <w:rFonts w:hint="eastAsia" w:ascii="仿宋_GB2312" w:hAnsi="仿宋_GB2312" w:eastAsia="仿宋_GB2312" w:cs="仿宋_GB2312"/>
                <w:b/>
                <w:bCs/>
                <w:spacing w:val="-20"/>
                <w:w w:val="90"/>
                <w:sz w:val="21"/>
                <w:szCs w:val="21"/>
              </w:rPr>
              <w:t>日</w:t>
            </w:r>
          </w:p>
          <w:p>
            <w:pPr>
              <w:widowControl w:val="0"/>
              <w:adjustRightInd w:val="0"/>
              <w:snapToGrid/>
              <w:spacing w:line="240" w:lineRule="auto"/>
              <w:ind w:left="0" w:leftChars="0" w:right="0" w:firstLine="0" w:firstLineChars="0"/>
              <w:jc w:val="center"/>
              <w:textAlignment w:val="baseline"/>
              <w:rPr>
                <w:rFonts w:ascii="黑体" w:hAnsi="黑体" w:eastAsia="黑体"/>
                <w:b/>
                <w:bCs/>
                <w:spacing w:val="8"/>
                <w:kern w:val="0"/>
                <w:sz w:val="21"/>
                <w:szCs w:val="21"/>
              </w:rPr>
            </w:pPr>
            <w:r>
              <w:rPr>
                <w:rFonts w:hint="eastAsia" w:ascii="仿宋_GB2312" w:hAnsi="仿宋_GB2312" w:eastAsia="仿宋_GB2312" w:cs="仿宋_GB2312"/>
                <w:b/>
                <w:bCs/>
                <w:spacing w:val="-20"/>
                <w:w w:val="90"/>
                <w:sz w:val="21"/>
                <w:szCs w:val="21"/>
              </w:rPr>
              <w:t>（星期</w:t>
            </w:r>
            <w:r>
              <w:rPr>
                <w:rFonts w:hint="eastAsia" w:ascii="仿宋_GB2312" w:hAnsi="仿宋_GB2312" w:eastAsia="仿宋_GB2312" w:cs="仿宋_GB2312"/>
                <w:b/>
                <w:bCs/>
                <w:spacing w:val="-20"/>
                <w:w w:val="90"/>
                <w:sz w:val="21"/>
                <w:szCs w:val="21"/>
                <w:lang w:val="en-US" w:eastAsia="zh-CN"/>
              </w:rPr>
              <w:t>二</w:t>
            </w:r>
            <w:r>
              <w:rPr>
                <w:rFonts w:hint="eastAsia" w:ascii="仿宋_GB2312" w:hAnsi="仿宋_GB2312" w:eastAsia="仿宋_GB2312" w:cs="仿宋_GB2312"/>
                <w:b/>
                <w:bCs/>
                <w:spacing w:val="-20"/>
                <w:w w:val="9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黑体" w:hAnsi="黑体" w:eastAsia="黑体"/>
                <w:bCs/>
                <w:spacing w:val="8"/>
                <w:kern w:val="0"/>
                <w:sz w:val="21"/>
                <w:szCs w:val="21"/>
              </w:rPr>
            </w:pPr>
            <w:r>
              <w:rPr>
                <w:rFonts w:ascii="仿宋_GB2312" w:eastAsia="仿宋_GB2312" w:cs="仿宋_GB2312"/>
                <w:sz w:val="21"/>
                <w:szCs w:val="21"/>
              </w:rPr>
              <w:t>1</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default"/>
                <w:lang w:val="en-US" w:eastAsia="zh-CN"/>
              </w:rPr>
            </w:pPr>
            <w:r>
              <w:rPr>
                <w:rFonts w:hint="eastAsia"/>
                <w:lang w:val="en-US" w:eastAsia="zh-CN"/>
              </w:rPr>
              <w:t>姜元韶</w:t>
            </w:r>
            <w:r>
              <w:rPr>
                <w:rFonts w:hint="eastAsia"/>
                <w:lang w:val="en-US" w:eastAsia="zh-CN"/>
              </w:rPr>
              <w:br w:type="textWrapping"/>
            </w:r>
            <w:r>
              <w:rPr>
                <w:rFonts w:hint="eastAsia" w:ascii="仿宋_GB2312" w:hAnsi="仿宋_GB2312" w:eastAsia="仿宋_GB2312" w:cs="仿宋_GB2312"/>
                <w:color w:val="auto"/>
                <w:sz w:val="21"/>
                <w:szCs w:val="21"/>
              </w:rPr>
              <w:t xml:space="preserve">高 </w:t>
            </w:r>
            <w:r>
              <w:rPr>
                <w:rFonts w:hint="default" w:ascii="仿宋_GB2312" w:hAnsi="仿宋_GB2312" w:eastAsia="仿宋_GB2312" w:cs="仿宋_GB2312"/>
                <w:color w:val="auto"/>
                <w:sz w:val="21"/>
                <w:szCs w:val="21"/>
                <w:lang w:val="en-US"/>
              </w:rPr>
              <w:t xml:space="preserve"> </w:t>
            </w:r>
            <w:r>
              <w:rPr>
                <w:rFonts w:hint="eastAsia" w:ascii="仿宋_GB2312" w:hAnsi="仿宋_GB2312" w:eastAsia="仿宋_GB2312" w:cs="仿宋_GB2312"/>
                <w:color w:val="auto"/>
                <w:sz w:val="21"/>
                <w:szCs w:val="21"/>
              </w:rPr>
              <w:t>鹰</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b w:val="0"/>
                <w:bCs w:val="0"/>
                <w:color w:val="auto"/>
                <w:sz w:val="21"/>
                <w:szCs w:val="21"/>
                <w:highlight w:val="none"/>
                <w:lang w:eastAsia="zh-CN"/>
              </w:rPr>
            </w:pPr>
            <w:r>
              <w:rPr>
                <w:rFonts w:hint="eastAsia" w:ascii="仿宋_GB2312" w:hAnsi="仿宋_GB2312" w:eastAsia="仿宋_GB2312" w:cs="仿宋_GB2312"/>
                <w:color w:val="auto"/>
                <w:sz w:val="21"/>
                <w:szCs w:val="21"/>
                <w:highlight w:val="none"/>
              </w:rPr>
              <w:t>柴清林</w:t>
            </w:r>
            <w:r>
              <w:rPr>
                <w:rFonts w:hint="eastAsia" w:ascii="仿宋_GB2312" w:hAnsi="仿宋_GB2312" w:eastAsia="仿宋_GB2312" w:cs="仿宋_GB2312"/>
                <w:color w:val="auto"/>
                <w:sz w:val="21"/>
                <w:szCs w:val="21"/>
                <w:highlight w:val="none"/>
                <w:lang w:eastAsia="zh-CN"/>
              </w:rPr>
              <w:t>翟林林</w:t>
            </w:r>
          </w:p>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bCs/>
                <w:spacing w:val="8"/>
                <w:kern w:val="0"/>
                <w:sz w:val="21"/>
                <w:szCs w:val="21"/>
                <w:lang w:val="en-US" w:eastAsia="zh-CN" w:bidi="ar-SA"/>
              </w:rPr>
            </w:pPr>
            <w:r>
              <w:rPr>
                <w:rFonts w:hint="eastAsia" w:ascii="仿宋_GB2312" w:hAnsi="仿宋_GB2312" w:eastAsia="仿宋_GB2312" w:cs="仿宋_GB2312"/>
                <w:color w:val="auto"/>
                <w:sz w:val="21"/>
                <w:szCs w:val="21"/>
                <w:highlight w:val="none"/>
                <w:lang w:eastAsia="zh-CN"/>
              </w:rPr>
              <w:t>张丽萍</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黑体" w:hAnsi="黑体" w:eastAsia="黑体" w:cs="黑体"/>
                <w:b/>
                <w:bCs/>
                <w:color w:val="auto"/>
                <w:sz w:val="21"/>
                <w:szCs w:val="21"/>
              </w:rPr>
              <w:t>教科院</w:t>
            </w:r>
            <w:r>
              <w:rPr>
                <w:rFonts w:hint="eastAsia" w:ascii="仿宋_GB2312" w:hAnsi="仿宋_GB2312" w:eastAsia="仿宋_GB2312" w:cs="仿宋_GB2312"/>
                <w:color w:val="auto"/>
                <w:sz w:val="21"/>
                <w:szCs w:val="21"/>
              </w:rPr>
              <w:t>、办公室、</w:t>
            </w:r>
            <w:r>
              <w:rPr>
                <w:rFonts w:hint="eastAsia" w:ascii="仿宋_GB2312" w:hAnsi="仿宋_GB2312" w:eastAsia="仿宋_GB2312" w:cs="仿宋_GB2312"/>
                <w:color w:val="auto"/>
                <w:spacing w:val="-8"/>
                <w:sz w:val="21"/>
                <w:szCs w:val="21"/>
                <w:highlight w:val="none"/>
                <w:lang w:eastAsia="zh-CN"/>
              </w:rPr>
              <w:t>法规处</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lang w:val="en-US" w:eastAsia="zh-CN"/>
              </w:rPr>
              <w:t>基教处、</w:t>
            </w:r>
            <w:r>
              <w:rPr>
                <w:rFonts w:hint="eastAsia" w:ascii="仿宋_GB2312" w:hAnsi="仿宋_GB2312" w:eastAsia="仿宋_GB2312" w:cs="仿宋_GB2312"/>
                <w:color w:val="auto"/>
                <w:sz w:val="21"/>
                <w:szCs w:val="21"/>
              </w:rPr>
              <w:t>装备信息中心</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后勤服务保障中心</w:t>
            </w:r>
            <w:r>
              <w:rPr>
                <w:rFonts w:hint="eastAsia" w:ascii="仿宋_GB2312" w:hAnsi="仿宋_GB2312" w:eastAsia="仿宋_GB2312" w:cs="仿宋_GB2312"/>
                <w:color w:val="auto"/>
                <w:sz w:val="21"/>
                <w:szCs w:val="21"/>
                <w:lang w:val="en-US" w:eastAsia="zh-CN"/>
              </w:rPr>
              <w:t xml:space="preserve"> </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青岛3中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青岛艺术学校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青岛1</w:t>
            </w:r>
            <w:r>
              <w:rPr>
                <w:rFonts w:hint="eastAsia" w:ascii="仿宋_GB2312" w:hAnsi="仿宋_GB2312" w:eastAsia="仿宋_GB2312" w:cs="仿宋_GB2312"/>
                <w:color w:val="auto"/>
                <w:spacing w:val="-8"/>
                <w:sz w:val="21"/>
                <w:szCs w:val="21"/>
                <w:lang w:val="en-US" w:eastAsia="zh-CN"/>
              </w:rPr>
              <w:t>7</w:t>
            </w:r>
            <w:r>
              <w:rPr>
                <w:rFonts w:hint="eastAsia" w:ascii="仿宋_GB2312" w:hAnsi="仿宋_GB2312" w:eastAsia="仿宋_GB2312" w:cs="仿宋_GB2312"/>
                <w:color w:val="auto"/>
                <w:spacing w:val="-8"/>
                <w:sz w:val="21"/>
                <w:szCs w:val="21"/>
                <w:lang w:eastAsia="zh-CN"/>
              </w:rPr>
              <w:t>中青岛实验初级中学</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青岛高新区银海学校</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青岛财经职校</w:t>
            </w:r>
            <w:r>
              <w:rPr>
                <w:rFonts w:hint="eastAsia" w:ascii="仿宋_GB2312" w:hAnsi="仿宋_GB2312" w:eastAsia="仿宋_GB2312" w:cs="仿宋_GB2312"/>
                <w:color w:val="auto"/>
                <w:spacing w:val="-8"/>
                <w:sz w:val="21"/>
                <w:szCs w:val="21"/>
                <w:lang w:val="en-US" w:eastAsia="zh-CN"/>
              </w:rPr>
              <w:t xml:space="preserve"> </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青岛烹饪职校</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市南区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黑体" w:hAnsi="黑体" w:eastAsia="黑体"/>
                <w:bCs/>
                <w:spacing w:val="8"/>
                <w:kern w:val="0"/>
                <w:sz w:val="21"/>
                <w:szCs w:val="21"/>
              </w:rPr>
            </w:pPr>
            <w:r>
              <w:rPr>
                <w:rFonts w:ascii="仿宋_GB2312" w:eastAsia="仿宋_GB2312" w:cs="仿宋_GB2312"/>
                <w:sz w:val="21"/>
                <w:szCs w:val="21"/>
              </w:rPr>
              <w:t>2</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仿宋_GB2312" w:hAnsi="仿宋_GB2312" w:eastAsia="仿宋_GB2312" w:cs="仿宋_GB2312"/>
                <w:color w:val="auto"/>
                <w:sz w:val="21"/>
                <w:szCs w:val="21"/>
              </w:rPr>
              <w:t xml:space="preserve">姜 </w:t>
            </w:r>
            <w:r>
              <w:rPr>
                <w:rFonts w:hint="default" w:ascii="仿宋_GB2312" w:hAnsi="仿宋_GB2312" w:eastAsia="仿宋_GB2312" w:cs="仿宋_GB2312"/>
                <w:color w:val="auto"/>
                <w:sz w:val="21"/>
                <w:szCs w:val="21"/>
                <w:lang w:val="en-US"/>
              </w:rPr>
              <w:t xml:space="preserve"> </w:t>
            </w:r>
            <w:r>
              <w:rPr>
                <w:rFonts w:hint="eastAsia" w:ascii="仿宋_GB2312" w:hAnsi="仿宋_GB2312" w:eastAsia="仿宋_GB2312" w:cs="仿宋_GB2312"/>
                <w:color w:val="auto"/>
                <w:sz w:val="21"/>
                <w:szCs w:val="21"/>
              </w:rPr>
              <w:t>林张坤杰</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张思峰</w:t>
            </w:r>
          </w:p>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王元泳</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kern w:val="2"/>
                <w:sz w:val="21"/>
                <w:szCs w:val="21"/>
                <w:lang w:val="en-US" w:eastAsia="zh-CN" w:bidi="ar-SA"/>
              </w:rPr>
            </w:pPr>
            <w:r>
              <w:rPr>
                <w:rFonts w:hint="eastAsia" w:ascii="黑体" w:hAnsi="黑体" w:eastAsia="黑体" w:cs="黑体"/>
                <w:b/>
                <w:bCs/>
                <w:color w:val="auto"/>
                <w:sz w:val="21"/>
                <w:szCs w:val="21"/>
                <w:lang w:eastAsia="zh-CN"/>
              </w:rPr>
              <w:t>招考院</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组织处</w:t>
            </w:r>
            <w:r>
              <w:rPr>
                <w:rFonts w:hint="eastAsia" w:ascii="仿宋_GB2312" w:hAnsi="仿宋_GB2312" w:eastAsia="仿宋_GB2312" w:cs="仿宋_GB2312"/>
                <w:lang w:eastAsia="zh-CN"/>
              </w:rPr>
              <w:t>、</w:t>
            </w:r>
            <w:r>
              <w:rPr>
                <w:rFonts w:hint="eastAsia" w:ascii="仿宋_GB2312" w:hAnsi="仿宋_GB2312" w:eastAsia="仿宋_GB2312" w:cs="仿宋_GB2312"/>
                <w:color w:val="auto"/>
                <w:spacing w:val="-8"/>
                <w:sz w:val="21"/>
                <w:szCs w:val="21"/>
                <w:highlight w:val="none"/>
              </w:rPr>
              <w:t>基教处</w:t>
            </w:r>
            <w:r>
              <w:rPr>
                <w:rFonts w:hint="eastAsia" w:ascii="仿宋_GB2312" w:hAnsi="仿宋_GB2312" w:eastAsia="仿宋_GB2312" w:cs="仿宋_GB2312"/>
                <w:color w:val="auto"/>
                <w:spacing w:val="-8"/>
                <w:sz w:val="21"/>
                <w:szCs w:val="21"/>
                <w:lang w:eastAsia="zh-CN"/>
              </w:rPr>
              <w:t>、</w:t>
            </w:r>
            <w:r>
              <w:rPr>
                <w:rFonts w:hint="eastAsia" w:ascii="仿宋_GB2312" w:hAnsi="仿宋_GB2312" w:eastAsia="仿宋_GB2312" w:cs="仿宋_GB2312"/>
              </w:rPr>
              <w:t>教科院、装备信息中心</w:t>
            </w:r>
            <w:r>
              <w:rPr>
                <w:rFonts w:hint="eastAsia" w:ascii="仿宋_GB2312" w:hAnsi="仿宋_GB2312" w:eastAsia="仿宋_GB2312" w:cs="仿宋_GB2312"/>
                <w:lang w:eastAsia="zh-CN"/>
              </w:rPr>
              <w:t>、</w:t>
            </w:r>
            <w:r>
              <w:rPr>
                <w:rFonts w:hint="eastAsia" w:ascii="仿宋_GB2312" w:hAnsi="仿宋_GB2312" w:eastAsia="仿宋_GB2312" w:cs="仿宋_GB2312"/>
              </w:rPr>
              <w:t>后勤服务保障中心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2</w:t>
            </w:r>
            <w:r>
              <w:rPr>
                <w:rFonts w:hint="eastAsia" w:ascii="仿宋_GB2312" w:hAnsi="仿宋_GB2312" w:eastAsia="仿宋_GB2312" w:cs="仿宋_GB2312"/>
                <w:color w:val="auto"/>
                <w:spacing w:val="-8"/>
                <w:sz w:val="21"/>
                <w:szCs w:val="21"/>
                <w:lang w:eastAsia="zh-CN"/>
              </w:rPr>
              <w:t>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青岛启迪中学</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青岛2中分校</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val="en-US" w:eastAsia="zh-CN"/>
              </w:rPr>
              <w:t xml:space="preserve">青岛37中 </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青岛1</w:t>
            </w:r>
            <w:r>
              <w:rPr>
                <w:rFonts w:hint="eastAsia" w:ascii="仿宋_GB2312" w:hAnsi="仿宋_GB2312" w:eastAsia="仿宋_GB2312" w:cs="仿宋_GB2312"/>
                <w:color w:val="auto"/>
                <w:spacing w:val="-8"/>
                <w:sz w:val="21"/>
                <w:szCs w:val="21"/>
                <w:lang w:val="en-US" w:eastAsia="zh-CN"/>
              </w:rPr>
              <w:t>6</w:t>
            </w:r>
            <w:r>
              <w:rPr>
                <w:rFonts w:hint="eastAsia" w:ascii="仿宋_GB2312" w:hAnsi="仿宋_GB2312" w:eastAsia="仿宋_GB2312" w:cs="仿宋_GB2312"/>
                <w:color w:val="auto"/>
                <w:spacing w:val="-8"/>
                <w:sz w:val="21"/>
                <w:szCs w:val="21"/>
                <w:lang w:eastAsia="zh-CN"/>
              </w:rPr>
              <w:t>中青岛超银高级中学</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实验高中</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城阳区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hint="eastAsia" w:ascii="仿宋_GB2312" w:eastAsia="仿宋_GB2312" w:cs="仿宋_GB2312"/>
                <w:sz w:val="21"/>
                <w:szCs w:val="21"/>
                <w:lang w:val="en-US" w:eastAsia="zh-CN"/>
              </w:rPr>
            </w:pPr>
            <w:r>
              <w:rPr>
                <w:rFonts w:hint="eastAsia" w:ascii="仿宋_GB2312" w:eastAsia="仿宋_GB2312" w:cs="仿宋_GB2312"/>
                <w:sz w:val="21"/>
                <w:szCs w:val="21"/>
                <w:lang w:val="en-US" w:eastAsia="zh-CN"/>
              </w:rPr>
              <w:t>3</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z w:val="21"/>
                <w:szCs w:val="21"/>
              </w:rPr>
            </w:pPr>
            <w:r>
              <w:rPr>
                <w:rFonts w:hint="eastAsia" w:ascii="仿宋_GB2312" w:hAnsi="仿宋_GB2312" w:eastAsia="仿宋_GB2312" w:cs="仿宋_GB2312"/>
                <w:bCs/>
                <w:spacing w:val="8"/>
                <w:kern w:val="0"/>
                <w:sz w:val="21"/>
                <w:szCs w:val="21"/>
                <w:lang w:val="en-US" w:eastAsia="zh-CN" w:bidi="ar-SA"/>
              </w:rPr>
              <w:t>孙大贵</w:t>
            </w:r>
            <w:r>
              <w:rPr>
                <w:rFonts w:hint="eastAsia" w:ascii="仿宋_GB2312" w:hAnsi="仿宋_GB2312" w:eastAsia="仿宋_GB2312" w:cs="仿宋_GB2312"/>
                <w:color w:val="auto"/>
                <w:sz w:val="21"/>
                <w:szCs w:val="21"/>
                <w:lang w:eastAsia="zh-CN"/>
              </w:rPr>
              <w:t>李业庆</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rightChars="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顾勇革</w:t>
            </w:r>
            <w:r>
              <w:rPr>
                <w:rFonts w:hint="eastAsia" w:ascii="仿宋_GB2312" w:hAnsi="仿宋_GB2312" w:eastAsia="仿宋_GB2312" w:cs="仿宋_GB2312"/>
                <w:color w:val="auto"/>
                <w:sz w:val="21"/>
                <w:szCs w:val="21"/>
                <w:highlight w:val="none"/>
                <w:lang w:val="en-US" w:eastAsia="zh-CN"/>
              </w:rPr>
              <w:t>隋世宇</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黑体" w:hAnsi="黑体" w:eastAsia="黑体" w:cs="黑体"/>
                <w:b w:val="0"/>
                <w:bCs w:val="0"/>
                <w:color w:val="auto"/>
                <w:sz w:val="21"/>
                <w:szCs w:val="21"/>
                <w:lang w:eastAsia="zh-CN"/>
              </w:rPr>
            </w:pPr>
            <w:r>
              <w:rPr>
                <w:rFonts w:hint="eastAsia" w:ascii="黑体" w:hAnsi="黑体" w:eastAsia="黑体" w:cs="黑体"/>
                <w:b/>
                <w:bCs/>
                <w:color w:val="auto"/>
                <w:sz w:val="21"/>
                <w:szCs w:val="21"/>
                <w:lang w:eastAsia="zh-CN"/>
              </w:rPr>
              <w:t>督导室</w:t>
            </w:r>
            <w:r>
              <w:rPr>
                <w:rFonts w:hint="eastAsia" w:ascii="仿宋_GB2312" w:hAnsi="仿宋_GB2312" w:eastAsia="仿宋_GB2312" w:cs="仿宋_GB2312"/>
                <w:color w:val="auto"/>
                <w:sz w:val="21"/>
                <w:szCs w:val="21"/>
                <w:lang w:val="en-US" w:eastAsia="zh-CN"/>
              </w:rPr>
              <w:t>、国际处</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思政处、</w:t>
            </w:r>
            <w:r>
              <w:rPr>
                <w:rFonts w:hint="eastAsia" w:ascii="仿宋_GB2312" w:hAnsi="仿宋_GB2312" w:eastAsia="仿宋_GB2312" w:cs="仿宋_GB2312"/>
                <w:color w:val="auto"/>
                <w:sz w:val="21"/>
                <w:szCs w:val="21"/>
              </w:rPr>
              <w:t>教科院、装备信息中心、后勤服务保障中心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青岛1中</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青岛育贤中学</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青岛城市管理职业学校</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青岛综合实践中心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青岛高新区实验小学</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val="en-US" w:eastAsia="zh-CN"/>
              </w:rPr>
              <w:t>青岛58中（高新校区）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青大附中</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default"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市北区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hint="eastAsia" w:ascii="黑体" w:hAnsi="黑体" w:eastAsia="黑体"/>
                <w:bCs/>
                <w:spacing w:val="8"/>
                <w:kern w:val="0"/>
                <w:sz w:val="21"/>
                <w:szCs w:val="21"/>
                <w:lang w:val="en-US" w:eastAsia="zh-CN"/>
              </w:rPr>
            </w:pPr>
            <w:r>
              <w:rPr>
                <w:rFonts w:hint="eastAsia" w:ascii="仿宋_GB2312" w:eastAsia="仿宋_GB2312" w:cs="仿宋_GB2312"/>
                <w:sz w:val="21"/>
                <w:szCs w:val="21"/>
                <w:lang w:val="en-US" w:eastAsia="zh-CN"/>
              </w:rPr>
              <w:t>4</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仿宋_GB2312" w:hAnsi="仿宋_GB2312" w:eastAsia="仿宋_GB2312" w:cs="仿宋_GB2312"/>
                <w:color w:val="auto"/>
                <w:sz w:val="21"/>
                <w:szCs w:val="21"/>
                <w:lang w:eastAsia="zh-CN"/>
              </w:rPr>
              <w:t>韩</w:t>
            </w:r>
            <w:r>
              <w:rPr>
                <w:rFonts w:hint="eastAsia" w:ascii="仿宋_GB2312" w:hAnsi="仿宋_GB2312" w:eastAsia="仿宋_GB2312" w:cs="仿宋_GB2312"/>
                <w:color w:val="auto"/>
                <w:sz w:val="21"/>
                <w:szCs w:val="21"/>
                <w:lang w:val="en-US" w:eastAsia="zh-CN"/>
              </w:rPr>
              <w:t xml:space="preserve"> </w:t>
            </w:r>
            <w:r>
              <w:rPr>
                <w:rFonts w:hint="default" w:ascii="仿宋_GB2312" w:hAnsi="仿宋_GB2312" w:eastAsia="仿宋_GB2312" w:cs="仿宋_GB2312"/>
                <w:color w:val="auto"/>
                <w:sz w:val="21"/>
                <w:szCs w:val="21"/>
                <w:lang w:val="en-US" w:eastAsia="zh-CN"/>
              </w:rPr>
              <w:t xml:space="preserve"> </w:t>
            </w:r>
            <w:r>
              <w:rPr>
                <w:rFonts w:hint="eastAsia" w:ascii="仿宋_GB2312" w:hAnsi="仿宋_GB2312" w:eastAsia="仿宋_GB2312" w:cs="仿宋_GB2312"/>
                <w:color w:val="auto"/>
                <w:sz w:val="21"/>
                <w:szCs w:val="21"/>
                <w:lang w:eastAsia="zh-CN"/>
              </w:rPr>
              <w:t>东</w:t>
            </w:r>
            <w:r>
              <w:rPr>
                <w:rFonts w:hint="eastAsia" w:ascii="仿宋_GB2312" w:hAnsi="仿宋_GB2312" w:eastAsia="仿宋_GB2312" w:cs="仿宋_GB2312"/>
                <w:color w:val="auto"/>
                <w:sz w:val="21"/>
                <w:szCs w:val="21"/>
              </w:rPr>
              <w:t>李一鸥</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eastAsia="zh-CN"/>
              </w:rPr>
              <w:t>赵俊杰</w:t>
            </w:r>
            <w:r>
              <w:rPr>
                <w:rFonts w:hint="eastAsia" w:ascii="仿宋_GB2312" w:hAnsi="仿宋_GB2312" w:eastAsia="仿宋_GB2312" w:cs="仿宋_GB2312"/>
                <w:color w:val="auto"/>
                <w:sz w:val="21"/>
                <w:szCs w:val="21"/>
                <w:highlight w:val="none"/>
                <w:lang w:val="en-US" w:eastAsia="zh-CN"/>
              </w:rPr>
              <w:t>赵云风</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黑体" w:hAnsi="黑体" w:eastAsia="黑体" w:cs="黑体"/>
                <w:b/>
                <w:bCs/>
                <w:color w:val="auto"/>
                <w:sz w:val="21"/>
                <w:szCs w:val="21"/>
                <w:lang w:val="en-US" w:eastAsia="zh-CN"/>
              </w:rPr>
              <w:t>思政处</w:t>
            </w:r>
            <w:r>
              <w:rPr>
                <w:rFonts w:hint="eastAsia" w:ascii="仿宋_GB2312" w:hAnsi="仿宋_GB2312" w:eastAsia="仿宋_GB2312" w:cs="仿宋_GB2312"/>
                <w:color w:val="auto"/>
                <w:spacing w:val="-8"/>
                <w:sz w:val="21"/>
                <w:szCs w:val="21"/>
                <w:highlight w:val="none"/>
              </w:rPr>
              <w:t>、</w:t>
            </w:r>
            <w:r>
              <w:rPr>
                <w:rFonts w:hint="eastAsia" w:ascii="仿宋_GB2312" w:hAnsi="仿宋_GB2312" w:eastAsia="仿宋_GB2312" w:cs="仿宋_GB2312"/>
                <w:color w:val="auto"/>
                <w:sz w:val="21"/>
                <w:szCs w:val="21"/>
                <w:lang w:eastAsia="zh-CN"/>
              </w:rPr>
              <w:t>组织</w:t>
            </w:r>
            <w:r>
              <w:rPr>
                <w:rFonts w:hint="eastAsia" w:ascii="仿宋_GB2312" w:hAnsi="仿宋_GB2312" w:eastAsia="仿宋_GB2312" w:cs="仿宋_GB2312"/>
                <w:color w:val="auto"/>
                <w:spacing w:val="-8"/>
                <w:sz w:val="21"/>
                <w:szCs w:val="21"/>
                <w:highlight w:val="none"/>
                <w:lang w:eastAsia="zh-CN"/>
              </w:rPr>
              <w:t>处、体卫艺处、</w:t>
            </w:r>
            <w:r>
              <w:rPr>
                <w:rFonts w:hint="eastAsia" w:ascii="仿宋_GB2312" w:hAnsi="仿宋_GB2312" w:eastAsia="仿宋_GB2312" w:cs="仿宋_GB2312"/>
                <w:color w:val="auto"/>
                <w:spacing w:val="-8"/>
                <w:sz w:val="21"/>
                <w:szCs w:val="21"/>
                <w:highlight w:val="none"/>
              </w:rPr>
              <w:t>教科院、后勤服务保障中心</w:t>
            </w:r>
            <w:r>
              <w:rPr>
                <w:rFonts w:hint="eastAsia" w:ascii="仿宋_GB2312" w:hAnsi="仿宋_GB2312" w:eastAsia="仿宋_GB2312" w:cs="仿宋_GB2312"/>
                <w:color w:val="auto"/>
                <w:spacing w:val="-8"/>
                <w:sz w:val="21"/>
                <w:szCs w:val="21"/>
                <w:highlight w:val="none"/>
                <w:lang w:eastAsia="zh-CN"/>
              </w:rPr>
              <w:t>、</w:t>
            </w:r>
            <w:r>
              <w:rPr>
                <w:rFonts w:hint="eastAsia" w:ascii="仿宋_GB2312" w:hAnsi="仿宋_GB2312" w:eastAsia="仿宋_GB2312" w:cs="仿宋_GB2312"/>
                <w:color w:val="auto"/>
                <w:sz w:val="21"/>
                <w:szCs w:val="21"/>
              </w:rPr>
              <w:t>人才服务与资助中心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default"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青岛华夏职校</w:t>
            </w:r>
            <w:r>
              <w:rPr>
                <w:rFonts w:hint="default" w:ascii="仿宋_GB2312" w:hAnsi="仿宋_GB2312" w:eastAsia="仿宋_GB2312" w:cs="仿宋_GB2312"/>
                <w:color w:val="auto"/>
                <w:spacing w:val="-8"/>
                <w:sz w:val="21"/>
                <w:szCs w:val="21"/>
                <w:lang w:val="en-US" w:eastAsia="zh-CN"/>
              </w:rPr>
              <w:t xml:space="preserve"> </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青岛交通职校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青岛高新职业学校</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青岛幼师附幼</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青岛68中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青岛海山学校</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6中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val="en-US" w:eastAsia="zh-CN"/>
              </w:rPr>
              <w:t>青岛盲校</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胶州市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hint="eastAsia" w:ascii="黑体" w:hAnsi="黑体" w:eastAsia="黑体"/>
                <w:bCs/>
                <w:spacing w:val="8"/>
                <w:kern w:val="0"/>
                <w:sz w:val="21"/>
                <w:szCs w:val="21"/>
                <w:lang w:eastAsia="zh-CN"/>
              </w:rPr>
            </w:pPr>
            <w:r>
              <w:rPr>
                <w:rFonts w:hint="eastAsia" w:ascii="仿宋_GB2312" w:eastAsia="仿宋_GB2312" w:cs="仿宋_GB2312"/>
                <w:sz w:val="21"/>
                <w:szCs w:val="21"/>
                <w:lang w:val="en-US" w:eastAsia="zh-CN"/>
              </w:rPr>
              <w:t>5</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z w:val="21"/>
                <w:szCs w:val="21"/>
                <w:lang w:val="en-US" w:eastAsia="zh-CN"/>
              </w:rPr>
            </w:pPr>
          </w:p>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宋  丽</w:t>
            </w:r>
          </w:p>
          <w:p>
            <w:pPr>
              <w:widowControl w:val="0"/>
              <w:wordWrap/>
              <w:adjustRightInd w:val="0"/>
              <w:snapToGrid/>
              <w:spacing w:line="240" w:lineRule="exact"/>
              <w:ind w:left="0" w:leftChars="0" w:right="0" w:rightChars="0" w:firstLine="0" w:firstLineChars="0"/>
              <w:jc w:val="both"/>
              <w:textAlignment w:val="baseline"/>
              <w:outlineLvl w:val="9"/>
              <w:rPr>
                <w:rFonts w:hint="eastAsia" w:ascii="仿宋_GB2312" w:hAnsi="仿宋_GB2312" w:eastAsia="仿宋_GB2312" w:cs="仿宋_GB2312"/>
                <w:bCs/>
                <w:spacing w:val="8"/>
                <w:kern w:val="0"/>
                <w:sz w:val="21"/>
                <w:szCs w:val="21"/>
                <w:lang w:val="en-US" w:eastAsia="zh-CN" w:bidi="ar-SA"/>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葛砚荀</w:t>
            </w:r>
          </w:p>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eastAsia="zh-CN"/>
              </w:rPr>
              <w:t>孙喜莲</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黑体" w:hAnsi="黑体" w:eastAsia="黑体" w:cs="黑体"/>
                <w:b/>
                <w:bCs/>
                <w:color w:val="auto"/>
                <w:sz w:val="21"/>
                <w:szCs w:val="21"/>
                <w:lang w:eastAsia="zh-CN"/>
              </w:rPr>
              <w:t>学前处</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val="en-US" w:eastAsia="zh-CN"/>
              </w:rPr>
              <w:t>办公室、</w:t>
            </w:r>
            <w:r>
              <w:rPr>
                <w:rFonts w:hint="eastAsia" w:ascii="仿宋_GB2312" w:hAnsi="仿宋_GB2312" w:eastAsia="仿宋_GB2312" w:cs="仿宋_GB2312"/>
                <w:color w:val="auto"/>
                <w:sz w:val="21"/>
                <w:szCs w:val="21"/>
              </w:rPr>
              <w:t>教科院、</w:t>
            </w:r>
            <w:r>
              <w:rPr>
                <w:rFonts w:hint="eastAsia" w:ascii="仿宋_GB2312" w:hAnsi="仿宋_GB2312" w:eastAsia="仿宋_GB2312" w:cs="仿宋_GB2312"/>
                <w:color w:val="auto"/>
                <w:sz w:val="21"/>
                <w:szCs w:val="21"/>
                <w:lang w:val="en-US" w:eastAsia="zh-CN"/>
              </w:rPr>
              <w:t>教师</w:t>
            </w:r>
            <w:r>
              <w:rPr>
                <w:rFonts w:hint="eastAsia" w:ascii="仿宋_GB2312" w:hAnsi="仿宋_GB2312" w:eastAsia="仿宋_GB2312" w:cs="仿宋_GB2312"/>
                <w:color w:val="auto"/>
                <w:sz w:val="21"/>
                <w:szCs w:val="21"/>
                <w:lang w:eastAsia="zh-CN"/>
              </w:rPr>
              <w:t>处、后勤服务中心</w:t>
            </w:r>
            <w:r>
              <w:rPr>
                <w:rFonts w:hint="eastAsia" w:ascii="仿宋_GB2312" w:hAnsi="仿宋_GB2312" w:eastAsia="仿宋_GB2312" w:cs="仿宋_GB2312"/>
                <w:color w:val="auto"/>
                <w:sz w:val="21"/>
                <w:szCs w:val="21"/>
              </w:rPr>
              <w:t>、人才服务与资助中心</w:t>
            </w:r>
            <w:r>
              <w:rPr>
                <w:rFonts w:hint="eastAsia" w:ascii="仿宋_GB2312" w:hAnsi="仿宋_GB2312" w:eastAsia="仿宋_GB2312" w:cs="仿宋_GB2312"/>
                <w:color w:val="auto"/>
                <w:sz w:val="21"/>
                <w:szCs w:val="21"/>
                <w:lang w:val="en-US" w:eastAsia="zh-CN"/>
              </w:rPr>
              <w:t xml:space="preserve"> </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青岛66中</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青岛工贸职校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default"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67中</w:t>
            </w:r>
            <w:r>
              <w:rPr>
                <w:rFonts w:hint="eastAsia" w:ascii="仿宋_GB2312" w:hAnsi="仿宋_GB2312" w:eastAsia="仿宋_GB2312" w:cs="仿宋_GB2312"/>
                <w:color w:val="auto"/>
                <w:spacing w:val="-8"/>
                <w:sz w:val="21"/>
                <w:szCs w:val="21"/>
                <w:lang w:val="en-US" w:eastAsia="zh-CN"/>
              </w:rPr>
              <w:br w:type="textWrapping"/>
            </w:r>
            <w:r>
              <w:rPr>
                <w:rFonts w:hint="eastAsia" w:ascii="仿宋_GB2312" w:hAnsi="仿宋_GB2312" w:eastAsia="仿宋_GB2312" w:cs="仿宋_GB2312"/>
                <w:color w:val="auto"/>
                <w:spacing w:val="-8"/>
                <w:sz w:val="21"/>
                <w:szCs w:val="21"/>
                <w:lang w:val="en-US" w:eastAsia="zh-CN"/>
              </w:rPr>
              <w:t>青岛海尔学校</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39中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青岛电子学校</w:t>
            </w:r>
            <w:r>
              <w:rPr>
                <w:rFonts w:hint="eastAsia" w:ascii="仿宋_GB2312" w:hAnsi="仿宋_GB2312" w:eastAsia="仿宋_GB2312" w:cs="仿宋_GB2312"/>
                <w:color w:val="auto"/>
                <w:spacing w:val="-8"/>
                <w:sz w:val="21"/>
                <w:szCs w:val="21"/>
                <w:lang w:val="en-US" w:eastAsia="zh-CN"/>
              </w:rPr>
              <w:t xml:space="preserve"> </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青岛启明星中学</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市</w:t>
            </w:r>
            <w:r>
              <w:rPr>
                <w:rFonts w:hint="eastAsia" w:ascii="仿宋_GB2312" w:hAnsi="仿宋_GB2312" w:eastAsia="仿宋_GB2312" w:cs="仿宋_GB2312"/>
                <w:color w:val="auto"/>
                <w:spacing w:val="-8"/>
                <w:sz w:val="21"/>
                <w:szCs w:val="21"/>
                <w:lang w:eastAsia="zh-CN"/>
              </w:rPr>
              <w:t>实验幼儿园</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李沧区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rightChars="0" w:firstLine="0" w:firstLineChars="0"/>
              <w:jc w:val="center"/>
              <w:textAlignment w:val="baseline"/>
              <w:rPr>
                <w:rFonts w:hint="default" w:ascii="仿宋_GB2312" w:eastAsia="仿宋_GB2312" w:cs="仿宋_GB2312"/>
                <w:sz w:val="21"/>
                <w:szCs w:val="21"/>
                <w:lang w:val="en-US" w:eastAsia="zh-CN"/>
              </w:rPr>
            </w:pPr>
            <w:r>
              <w:rPr>
                <w:rFonts w:hint="eastAsia" w:ascii="仿宋_GB2312" w:eastAsia="仿宋_GB2312" w:cs="仿宋_GB2312"/>
                <w:sz w:val="21"/>
                <w:szCs w:val="21"/>
                <w:lang w:val="en-US" w:eastAsia="zh-CN"/>
              </w:rPr>
              <w:t>6</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z w:val="21"/>
                <w:szCs w:val="21"/>
                <w:lang w:val="en-US" w:eastAsia="zh-CN"/>
              </w:rPr>
            </w:pPr>
          </w:p>
          <w:p>
            <w:pPr>
              <w:widowControl w:val="0"/>
              <w:wordWrap/>
              <w:adjustRightInd w:val="0"/>
              <w:snapToGrid/>
              <w:spacing w:line="240" w:lineRule="exact"/>
              <w:ind w:left="0" w:leftChars="0" w:right="0" w:firstLine="0" w:firstLineChars="0"/>
              <w:jc w:val="left"/>
              <w:textAlignment w:val="baseline"/>
              <w:outlineLvl w:val="9"/>
              <w:rPr>
                <w:rFonts w:hint="default"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项</w:t>
            </w:r>
            <w:r>
              <w:rPr>
                <w:rFonts w:hint="default" w:ascii="仿宋_GB2312" w:hAnsi="仿宋_GB2312" w:eastAsia="仿宋_GB2312" w:cs="仿宋_GB2312"/>
                <w:color w:val="auto"/>
                <w:sz w:val="21"/>
                <w:szCs w:val="21"/>
                <w:lang w:val="en-US" w:eastAsia="zh-CN"/>
              </w:rPr>
              <w:t xml:space="preserve"> </w:t>
            </w:r>
            <w:r>
              <w:rPr>
                <w:rFonts w:hint="eastAsia" w:ascii="仿宋_GB2312" w:hAnsi="仿宋_GB2312" w:eastAsia="仿宋_GB2312" w:cs="仿宋_GB2312"/>
                <w:color w:val="auto"/>
                <w:sz w:val="21"/>
                <w:szCs w:val="21"/>
                <w:lang w:val="en-US" w:eastAsia="zh-CN"/>
              </w:rPr>
              <w:t xml:space="preserve"> 骏</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王  巍</w:t>
            </w:r>
          </w:p>
          <w:p>
            <w:pPr>
              <w:widowControl w:val="0"/>
              <w:wordWrap/>
              <w:snapToGrid/>
              <w:spacing w:line="240" w:lineRule="exact"/>
              <w:ind w:left="0" w:leftChars="0" w:right="0" w:rightChars="0" w:firstLine="0" w:firstLineChars="0"/>
              <w:jc w:val="left"/>
              <w:outlineLvl w:val="9"/>
              <w:rPr>
                <w:rFonts w:hint="eastAsia" w:ascii="仿宋_GB2312" w:hAnsi="仿宋_GB2312" w:eastAsia="仿宋_GB2312" w:cs="仿宋_GB2312"/>
                <w:color w:val="auto"/>
                <w:sz w:val="21"/>
                <w:szCs w:val="21"/>
                <w:highlight w:val="none"/>
                <w:lang w:eastAsia="zh-CN"/>
              </w:rPr>
            </w:pPr>
            <w:r>
              <w:rPr>
                <w:rFonts w:hint="eastAsia" w:ascii="仿宋_GB2312" w:hAnsi="仿宋_GB2312" w:eastAsia="仿宋_GB2312" w:cs="仿宋_GB2312"/>
                <w:color w:val="auto"/>
                <w:sz w:val="21"/>
                <w:szCs w:val="21"/>
                <w:highlight w:val="none"/>
                <w:lang w:eastAsia="zh-CN"/>
              </w:rPr>
              <w:t>牛旭光</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黑体" w:hAnsi="黑体" w:eastAsia="黑体" w:cs="黑体"/>
                <w:b/>
                <w:bCs/>
                <w:color w:val="auto"/>
                <w:sz w:val="21"/>
                <w:szCs w:val="21"/>
                <w:lang w:eastAsia="zh-CN"/>
              </w:rPr>
            </w:pPr>
            <w:r>
              <w:rPr>
                <w:rFonts w:hint="eastAsia" w:ascii="黑体" w:hAnsi="黑体" w:eastAsia="黑体" w:cs="黑体"/>
                <w:b/>
                <w:bCs/>
                <w:color w:val="auto"/>
                <w:sz w:val="21"/>
                <w:szCs w:val="21"/>
                <w:lang w:val="en-US" w:eastAsia="zh-CN"/>
              </w:rPr>
              <w:t>安全处</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eastAsia="zh-CN"/>
              </w:rPr>
              <w:t>机关党委</w:t>
            </w:r>
            <w:r>
              <w:rPr>
                <w:rFonts w:hint="eastAsia" w:ascii="仿宋_GB2312" w:hAnsi="仿宋_GB2312" w:eastAsia="仿宋_GB2312" w:cs="仿宋_GB2312"/>
                <w:color w:val="auto"/>
                <w:sz w:val="21"/>
                <w:szCs w:val="21"/>
                <w:lang w:val="en-US" w:eastAsia="zh-CN"/>
              </w:rPr>
              <w:t>、基教处、</w:t>
            </w:r>
            <w:r>
              <w:rPr>
                <w:rFonts w:hint="eastAsia" w:ascii="仿宋_GB2312" w:hAnsi="仿宋_GB2312" w:eastAsia="仿宋_GB2312" w:cs="仿宋_GB2312"/>
                <w:color w:val="auto"/>
                <w:sz w:val="21"/>
                <w:szCs w:val="21"/>
              </w:rPr>
              <w:t>教科院、</w:t>
            </w:r>
            <w:r>
              <w:rPr>
                <w:rFonts w:hint="eastAsia" w:ascii="仿宋_GB2312" w:hAnsi="仿宋_GB2312" w:eastAsia="仿宋_GB2312" w:cs="仿宋_GB2312"/>
                <w:color w:val="auto"/>
                <w:sz w:val="21"/>
                <w:szCs w:val="21"/>
                <w:lang w:eastAsia="zh-CN"/>
              </w:rPr>
              <w:t>装备信息中心</w:t>
            </w:r>
            <w:r>
              <w:rPr>
                <w:rFonts w:hint="eastAsia" w:ascii="仿宋_GB2312" w:hAnsi="仿宋_GB2312" w:eastAsia="仿宋_GB2312" w:cs="仿宋_GB2312"/>
                <w:color w:val="auto"/>
                <w:sz w:val="21"/>
                <w:szCs w:val="21"/>
              </w:rPr>
              <w:t>、后勤服务保障中心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青岛9中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val="en-US" w:eastAsia="zh-CN"/>
              </w:rPr>
              <w:t>青岛旅游学校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青岛白珊学校</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青岛商务学校</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w:t>
            </w:r>
            <w:r>
              <w:rPr>
                <w:rFonts w:hint="eastAsia" w:ascii="仿宋_GB2312" w:hAnsi="仿宋_GB2312" w:eastAsia="仿宋_GB2312" w:cs="仿宋_GB2312"/>
                <w:color w:val="auto"/>
                <w:spacing w:val="-8"/>
                <w:sz w:val="21"/>
                <w:szCs w:val="21"/>
                <w:lang w:val="en-US" w:eastAsia="zh-CN"/>
              </w:rPr>
              <w:t>58</w:t>
            </w:r>
            <w:r>
              <w:rPr>
                <w:rFonts w:hint="eastAsia" w:ascii="仿宋_GB2312" w:hAnsi="仿宋_GB2312" w:eastAsia="仿宋_GB2312" w:cs="仿宋_GB2312"/>
                <w:color w:val="auto"/>
                <w:spacing w:val="-8"/>
                <w:sz w:val="21"/>
                <w:szCs w:val="21"/>
                <w:lang w:eastAsia="zh-CN"/>
              </w:rPr>
              <w:t>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山东轻工工程学校</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青岛海滨职业学校（莱西）</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right="0" w:rightChars="0"/>
              <w:jc w:val="center"/>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莱西市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rightChars="0" w:firstLine="0" w:firstLineChars="0"/>
              <w:jc w:val="center"/>
              <w:textAlignment w:val="baseline"/>
              <w:rPr>
                <w:rFonts w:hint="eastAsia" w:ascii="仿宋_GB2312" w:eastAsia="仿宋_GB2312" w:cs="仿宋_GB2312"/>
                <w:sz w:val="21"/>
                <w:szCs w:val="21"/>
                <w:lang w:val="en-US" w:eastAsia="zh-CN"/>
              </w:rPr>
            </w:pPr>
            <w:r>
              <w:rPr>
                <w:rFonts w:hint="eastAsia" w:ascii="仿宋_GB2312" w:eastAsia="仿宋_GB2312" w:cs="仿宋_GB2312"/>
                <w:sz w:val="21"/>
                <w:szCs w:val="21"/>
                <w:lang w:val="en-US" w:eastAsia="zh-CN"/>
              </w:rPr>
              <w:t>7</w:t>
            </w:r>
          </w:p>
        </w:tc>
        <w:tc>
          <w:tcPr>
            <w:tcW w:w="85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仿宋_GB2312" w:hAnsi="仿宋_GB2312" w:eastAsia="仿宋_GB2312" w:cs="仿宋_GB2312"/>
                <w:color w:val="auto"/>
                <w:sz w:val="21"/>
                <w:szCs w:val="21"/>
                <w:highlight w:val="none"/>
                <w:lang w:val="en-US" w:eastAsia="zh-CN"/>
              </w:rPr>
              <w:t xml:space="preserve">秦 </w:t>
            </w:r>
            <w:r>
              <w:rPr>
                <w:rFonts w:hint="default" w:ascii="仿宋_GB2312" w:hAnsi="仿宋_GB2312" w:eastAsia="仿宋_GB2312" w:cs="仿宋_GB2312"/>
                <w:color w:val="auto"/>
                <w:sz w:val="21"/>
                <w:szCs w:val="21"/>
                <w:highlight w:val="none"/>
                <w:lang w:val="en-US" w:eastAsia="zh-CN"/>
              </w:rPr>
              <w:t xml:space="preserve"> </w:t>
            </w:r>
            <w:r>
              <w:rPr>
                <w:rFonts w:hint="eastAsia" w:ascii="仿宋_GB2312" w:hAnsi="仿宋_GB2312" w:eastAsia="仿宋_GB2312" w:cs="仿宋_GB2312"/>
                <w:color w:val="auto"/>
                <w:sz w:val="21"/>
                <w:szCs w:val="21"/>
                <w:highlight w:val="none"/>
                <w:lang w:val="en-US" w:eastAsia="zh-CN"/>
              </w:rPr>
              <w:t>新</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陈  健</w:t>
            </w:r>
          </w:p>
          <w:p>
            <w:pPr>
              <w:widowControl w:val="0"/>
              <w:wordWrap/>
              <w:snapToGrid/>
              <w:spacing w:line="240" w:lineRule="exact"/>
              <w:ind w:left="0" w:leftChars="0" w:right="0" w:firstLine="0" w:firstLineChars="0"/>
              <w:jc w:val="left"/>
              <w:outlineLvl w:val="9"/>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rPr>
              <w:t>鲁  兵</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黑体" w:hAnsi="黑体" w:eastAsia="黑体" w:cs="黑体"/>
                <w:b/>
                <w:bCs/>
                <w:color w:val="auto"/>
                <w:sz w:val="21"/>
                <w:szCs w:val="21"/>
                <w:lang w:eastAsia="zh-CN"/>
              </w:rPr>
            </w:pPr>
            <w:r>
              <w:rPr>
                <w:rFonts w:hint="eastAsia" w:ascii="黑体" w:hAnsi="黑体" w:eastAsia="黑体" w:cs="黑体"/>
                <w:b/>
                <w:bCs/>
                <w:color w:val="auto"/>
                <w:sz w:val="21"/>
                <w:szCs w:val="21"/>
                <w:lang w:val="en-US" w:eastAsia="zh-CN"/>
              </w:rPr>
              <w:t>财务处</w:t>
            </w:r>
            <w:r>
              <w:rPr>
                <w:rFonts w:hint="eastAsia" w:ascii="仿宋_GB2312" w:hAnsi="仿宋_GB2312" w:eastAsia="仿宋_GB2312" w:cs="仿宋_GB2312"/>
                <w:color w:val="auto"/>
                <w:sz w:val="21"/>
                <w:szCs w:val="21"/>
                <w:lang w:val="en-US" w:eastAsia="zh-CN"/>
              </w:rPr>
              <w:t>、安</w:t>
            </w:r>
            <w:r>
              <w:rPr>
                <w:rFonts w:hint="eastAsia" w:ascii="仿宋_GB2312" w:hAnsi="仿宋_GB2312" w:eastAsia="仿宋_GB2312" w:cs="仿宋_GB2312"/>
                <w:color w:val="auto"/>
                <w:sz w:val="21"/>
                <w:szCs w:val="21"/>
                <w:lang w:eastAsia="zh-CN"/>
              </w:rPr>
              <w:t>全处、教科院、装备信息中心、</w:t>
            </w:r>
            <w:r>
              <w:rPr>
                <w:rFonts w:hint="eastAsia" w:ascii="仿宋_GB2312" w:hAnsi="仿宋_GB2312" w:eastAsia="仿宋_GB2312" w:cs="仿宋_GB2312"/>
                <w:color w:val="auto"/>
                <w:sz w:val="21"/>
                <w:szCs w:val="21"/>
              </w:rPr>
              <w:t>人才服务与资助中心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青岛银海学校（市南）</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val="en-US" w:eastAsia="zh-CN"/>
              </w:rPr>
              <w:t>启慧双语学校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西海岸新区</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山东平度师范学校</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平度市</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ascii="黑体" w:hAnsi="黑体" w:eastAsia="黑体"/>
                <w:bCs/>
                <w:spacing w:val="8"/>
                <w:kern w:val="0"/>
                <w:sz w:val="21"/>
                <w:szCs w:val="21"/>
              </w:rPr>
            </w:pPr>
            <w:r>
              <w:rPr>
                <w:rFonts w:ascii="仿宋_GB2312" w:eastAsia="仿宋_GB2312" w:cs="仿宋_GB2312"/>
                <w:sz w:val="21"/>
                <w:szCs w:val="21"/>
              </w:rPr>
              <w:t>8</w:t>
            </w:r>
          </w:p>
        </w:tc>
        <w:tc>
          <w:tcPr>
            <w:tcW w:w="855" w:type="dxa"/>
            <w:tcBorders>
              <w:top w:val="single" w:color="auto" w:sz="4" w:space="0"/>
              <w:left w:val="single" w:color="auto" w:sz="4" w:space="0"/>
              <w:bottom w:val="single" w:color="auto" w:sz="4" w:space="0"/>
              <w:right w:val="single" w:color="auto" w:sz="4" w:space="0"/>
            </w:tcBorders>
            <w:vAlign w:val="center"/>
          </w:tcPr>
          <w:p>
            <w:pPr>
              <w:pStyle w:val="2"/>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李晓元</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lang w:val="en-US" w:eastAsia="zh-CN"/>
              </w:rPr>
            </w:pPr>
            <w:r>
              <w:rPr>
                <w:rFonts w:hint="eastAsia" w:ascii="仿宋_GB2312" w:hAnsi="仿宋_GB2312" w:eastAsia="仿宋_GB2312" w:cs="仿宋_GB2312"/>
                <w:color w:val="auto"/>
                <w:sz w:val="21"/>
                <w:szCs w:val="21"/>
              </w:rPr>
              <w:t>刘方进</w:t>
            </w:r>
            <w:r>
              <w:rPr>
                <w:rFonts w:hint="eastAsia" w:ascii="仿宋_GB2312" w:hAnsi="仿宋_GB2312" w:eastAsia="仿宋_GB2312" w:cs="仿宋_GB2312"/>
                <w:color w:val="auto"/>
                <w:sz w:val="21"/>
                <w:szCs w:val="21"/>
                <w:lang w:val="en-US" w:eastAsia="zh-CN"/>
              </w:rPr>
              <w:t>晁永强</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仿宋_GB2312" w:hAnsi="仿宋_GB2312" w:eastAsia="仿宋_GB2312" w:cs="仿宋_GB2312"/>
                <w:color w:val="auto"/>
                <w:sz w:val="21"/>
                <w:szCs w:val="21"/>
              </w:rPr>
              <w:t>卢丛波</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bCs/>
                <w:spacing w:val="8"/>
                <w:kern w:val="0"/>
                <w:sz w:val="21"/>
                <w:szCs w:val="21"/>
                <w:lang w:val="en-US" w:eastAsia="zh-CN" w:bidi="ar-SA"/>
              </w:rPr>
            </w:pPr>
            <w:r>
              <w:rPr>
                <w:rFonts w:hint="eastAsia" w:ascii="黑体" w:hAnsi="黑体" w:eastAsia="黑体" w:cs="黑体"/>
                <w:b/>
                <w:bCs/>
                <w:color w:val="auto"/>
                <w:sz w:val="21"/>
                <w:szCs w:val="21"/>
                <w:lang w:eastAsia="zh-CN"/>
              </w:rPr>
              <w:t>家教处</w:t>
            </w:r>
            <w:r>
              <w:rPr>
                <w:rFonts w:hint="eastAsia" w:ascii="仿宋_GB2312" w:hAnsi="仿宋_GB2312" w:eastAsia="仿宋_GB2312" w:cs="仿宋_GB2312"/>
                <w:color w:val="auto"/>
                <w:sz w:val="21"/>
                <w:szCs w:val="21"/>
                <w:lang w:val="en-US" w:eastAsia="zh-CN"/>
              </w:rPr>
              <w:t>、职教处、高教处、装备信息中心、</w:t>
            </w:r>
            <w:r>
              <w:rPr>
                <w:rFonts w:hint="eastAsia" w:ascii="仿宋_GB2312" w:hAnsi="仿宋_GB2312" w:eastAsia="仿宋_GB2312" w:cs="仿宋_GB2312"/>
                <w:color w:val="auto"/>
                <w:sz w:val="21"/>
                <w:szCs w:val="21"/>
                <w:lang w:eastAsia="zh-CN"/>
              </w:rPr>
              <w:t>教科院、招考院、后勤服务保障中心</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青岛格兰德中学</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青岛天龙中学</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青岛海运职校</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青岛恒星职业中专</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青岛中心聋校</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青岛19中</w:t>
            </w:r>
          </w:p>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pacing w:val="-8"/>
                <w:kern w:val="2"/>
                <w:sz w:val="21"/>
                <w:szCs w:val="21"/>
                <w:lang w:val="en-US" w:eastAsia="zh-CN" w:bidi="ar-SA"/>
              </w:rPr>
            </w:pP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center"/>
              <w:textAlignment w:val="baseline"/>
              <w:outlineLvl w:val="9"/>
              <w:rPr>
                <w:rFonts w:hint="eastAsia" w:ascii="仿宋_GB2312" w:hAnsi="仿宋_GB2312" w:eastAsia="仿宋_GB2312" w:cs="仿宋_GB2312"/>
                <w:color w:val="auto"/>
                <w:spacing w:val="-8"/>
                <w:kern w:val="2"/>
                <w:sz w:val="21"/>
                <w:szCs w:val="21"/>
                <w:lang w:val="en-US" w:eastAsia="zh-CN" w:bidi="ar-SA"/>
              </w:rPr>
            </w:pPr>
            <w:r>
              <w:rPr>
                <w:rFonts w:hint="eastAsia" w:ascii="仿宋_GB2312" w:hAnsi="仿宋_GB2312" w:eastAsia="仿宋_GB2312" w:cs="仿宋_GB2312"/>
                <w:color w:val="auto"/>
                <w:spacing w:val="-8"/>
                <w:sz w:val="21"/>
                <w:szCs w:val="21"/>
                <w:lang w:eastAsia="zh-CN"/>
              </w:rPr>
              <w:t>即墨区</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520" w:type="dxa"/>
            <w:tcBorders>
              <w:top w:val="single" w:color="auto" w:sz="4" w:space="0"/>
              <w:left w:val="single" w:color="auto" w:sz="4" w:space="0"/>
              <w:bottom w:val="single" w:color="auto" w:sz="4" w:space="0"/>
              <w:right w:val="single" w:color="auto" w:sz="4" w:space="0"/>
            </w:tcBorders>
            <w:vAlign w:val="center"/>
          </w:tcPr>
          <w:p>
            <w:pPr>
              <w:widowControl w:val="0"/>
              <w:adjustRightInd w:val="0"/>
              <w:snapToGrid/>
              <w:spacing w:line="240" w:lineRule="auto"/>
              <w:ind w:left="0" w:leftChars="0" w:right="0" w:firstLine="0" w:firstLineChars="0"/>
              <w:jc w:val="center"/>
              <w:textAlignment w:val="baseline"/>
              <w:rPr>
                <w:rFonts w:hint="default" w:ascii="仿宋_GB2312" w:eastAsia="仿宋_GB2312" w:cs="仿宋_GB2312"/>
                <w:sz w:val="21"/>
                <w:szCs w:val="21"/>
                <w:lang w:val="en-US"/>
              </w:rPr>
            </w:pPr>
            <w:r>
              <w:rPr>
                <w:rFonts w:hint="default" w:ascii="仿宋_GB2312" w:eastAsia="仿宋_GB2312" w:cs="仿宋_GB2312"/>
                <w:sz w:val="21"/>
                <w:szCs w:val="21"/>
                <w:lang w:val="en-US"/>
              </w:rPr>
              <w:t>9</w:t>
            </w:r>
          </w:p>
        </w:tc>
        <w:tc>
          <w:tcPr>
            <w:tcW w:w="855" w:type="dxa"/>
            <w:tcBorders>
              <w:top w:val="single" w:color="auto" w:sz="4" w:space="0"/>
              <w:left w:val="single" w:color="auto" w:sz="4" w:space="0"/>
              <w:bottom w:val="single" w:color="auto" w:sz="4" w:space="0"/>
              <w:right w:val="single" w:color="auto" w:sz="4" w:space="0"/>
            </w:tcBorders>
            <w:vAlign w:val="center"/>
          </w:tcPr>
          <w:p>
            <w:pPr>
              <w:pStyle w:val="2"/>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丁连普</w:t>
            </w:r>
          </w:p>
        </w:tc>
        <w:tc>
          <w:tcPr>
            <w:tcW w:w="8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highlight w:val="none"/>
              </w:rPr>
              <w:t>丛新堂</w:t>
            </w:r>
            <w:r>
              <w:rPr>
                <w:rFonts w:hint="eastAsia" w:ascii="仿宋_GB2312" w:hAnsi="仿宋_GB2312" w:eastAsia="仿宋_GB2312" w:cs="仿宋_GB2312"/>
                <w:color w:val="auto"/>
                <w:sz w:val="21"/>
                <w:szCs w:val="21"/>
                <w:highlight w:val="none"/>
                <w:lang w:val="en-US" w:eastAsia="zh-CN"/>
              </w:rPr>
              <w:t>黄伟杰</w:t>
            </w:r>
            <w:r>
              <w:rPr>
                <w:rFonts w:hint="eastAsia" w:ascii="仿宋_GB2312" w:hAnsi="仿宋_GB2312" w:eastAsia="仿宋_GB2312" w:cs="仿宋_GB2312"/>
                <w:color w:val="auto"/>
                <w:sz w:val="21"/>
                <w:szCs w:val="21"/>
                <w:highlight w:val="none"/>
                <w:lang w:eastAsia="zh-CN"/>
              </w:rPr>
              <w:t>李</w:t>
            </w:r>
            <w:r>
              <w:rPr>
                <w:rFonts w:hint="eastAsia" w:ascii="仿宋_GB2312" w:hAnsi="仿宋_GB2312" w:eastAsia="仿宋_GB2312" w:cs="仿宋_GB2312"/>
                <w:color w:val="auto"/>
                <w:sz w:val="21"/>
                <w:szCs w:val="21"/>
                <w:highlight w:val="none"/>
                <w:lang w:val="en-US" w:eastAsia="zh-CN"/>
              </w:rPr>
              <w:t xml:space="preserve">  </w:t>
            </w:r>
            <w:r>
              <w:rPr>
                <w:rFonts w:hint="eastAsia" w:ascii="仿宋_GB2312" w:hAnsi="仿宋_GB2312" w:eastAsia="仿宋_GB2312" w:cs="仿宋_GB2312"/>
                <w:color w:val="auto"/>
                <w:sz w:val="21"/>
                <w:szCs w:val="21"/>
                <w:highlight w:val="none"/>
                <w:lang w:eastAsia="zh-CN"/>
              </w:rPr>
              <w:t>鹏</w:t>
            </w:r>
          </w:p>
        </w:tc>
        <w:tc>
          <w:tcPr>
            <w:tcW w:w="190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rightChars="0" w:firstLine="0" w:firstLineChars="0"/>
              <w:jc w:val="left"/>
              <w:textAlignment w:val="baseline"/>
              <w:outlineLvl w:val="9"/>
              <w:rPr>
                <w:rFonts w:hint="default" w:ascii="黑体" w:hAnsi="黑体" w:eastAsia="黑体" w:cs="黑体"/>
                <w:b w:val="0"/>
                <w:bCs w:val="0"/>
                <w:color w:val="auto"/>
                <w:sz w:val="21"/>
                <w:szCs w:val="21"/>
                <w:lang w:val="en-US" w:eastAsia="zh-CN"/>
              </w:rPr>
            </w:pPr>
            <w:r>
              <w:rPr>
                <w:rFonts w:hint="eastAsia" w:ascii="黑体" w:hAnsi="黑体" w:eastAsia="黑体" w:cs="黑体"/>
                <w:b/>
                <w:bCs/>
                <w:color w:val="auto"/>
                <w:sz w:val="21"/>
                <w:szCs w:val="21"/>
                <w:lang w:val="en-US" w:eastAsia="zh-CN"/>
              </w:rPr>
              <w:t>职教处</w:t>
            </w:r>
            <w:r>
              <w:rPr>
                <w:rFonts w:hint="eastAsia" w:ascii="仿宋_GB2312" w:hAnsi="仿宋_GB2312" w:eastAsia="仿宋_GB2312" w:cs="仿宋_GB2312"/>
                <w:color w:val="auto"/>
                <w:sz w:val="21"/>
                <w:szCs w:val="21"/>
                <w:lang w:val="en-US" w:eastAsia="zh-CN"/>
              </w:rPr>
              <w:t>、</w:t>
            </w:r>
            <w:r>
              <w:rPr>
                <w:rFonts w:hint="eastAsia" w:ascii="仿宋_GB2312" w:hAnsi="仿宋_GB2312" w:eastAsia="仿宋_GB2312" w:cs="仿宋_GB2312"/>
                <w:color w:val="auto"/>
                <w:sz w:val="21"/>
                <w:szCs w:val="21"/>
              </w:rPr>
              <w:t>人才服务与资助中心</w:t>
            </w:r>
            <w:r>
              <w:rPr>
                <w:rFonts w:hint="eastAsia" w:ascii="仿宋_GB2312" w:hAnsi="仿宋_GB2312" w:eastAsia="仿宋_GB2312" w:cs="仿宋_GB2312"/>
                <w:color w:val="auto"/>
                <w:sz w:val="21"/>
                <w:szCs w:val="21"/>
                <w:lang w:eastAsia="zh-CN"/>
              </w:rPr>
              <w:t>、后勤服务保障中心、</w:t>
            </w:r>
            <w:r>
              <w:rPr>
                <w:rFonts w:hint="eastAsia" w:ascii="仿宋_GB2312" w:hAnsi="仿宋_GB2312" w:eastAsia="仿宋_GB2312" w:cs="仿宋_GB2312"/>
                <w:color w:val="auto"/>
                <w:sz w:val="21"/>
                <w:szCs w:val="21"/>
                <w:lang w:val="en-US" w:eastAsia="zh-CN"/>
              </w:rPr>
              <w:t>教科院、教师处、安全处</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青岛外事服务职校</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青岛晨星实验学校</w:t>
            </w:r>
          </w:p>
        </w:tc>
        <w:tc>
          <w:tcPr>
            <w:tcW w:w="106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青岛经济职业学校</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eastAsia="zh-CN"/>
              </w:rPr>
              <w:t>青岛幼儿师范学校</w:t>
            </w:r>
          </w:p>
        </w:tc>
        <w:tc>
          <w:tcPr>
            <w:tcW w:w="109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val="en-US" w:eastAsia="zh-CN"/>
              </w:rPr>
            </w:pPr>
            <w:r>
              <w:rPr>
                <w:rFonts w:hint="eastAsia" w:ascii="仿宋_GB2312" w:hAnsi="仿宋_GB2312" w:eastAsia="仿宋_GB2312" w:cs="仿宋_GB2312"/>
                <w:color w:val="auto"/>
                <w:spacing w:val="-8"/>
                <w:sz w:val="21"/>
                <w:szCs w:val="21"/>
                <w:lang w:val="en-US" w:eastAsia="zh-CN"/>
              </w:rPr>
              <w:t>青岛实验学校</w:t>
            </w:r>
          </w:p>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val="en-US" w:eastAsia="zh-CN"/>
              </w:rPr>
              <w:t>青岛中学</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center"/>
              <w:textAlignment w:val="baseline"/>
              <w:outlineLvl w:val="9"/>
              <w:rPr>
                <w:rFonts w:hint="eastAsia" w:ascii="仿宋_GB2312" w:hAnsi="仿宋_GB2312" w:eastAsia="仿宋_GB2312" w:cs="仿宋_GB2312"/>
                <w:color w:val="auto"/>
                <w:spacing w:val="-8"/>
                <w:sz w:val="21"/>
                <w:szCs w:val="21"/>
                <w:lang w:eastAsia="zh-CN"/>
              </w:rPr>
            </w:pPr>
            <w:r>
              <w:rPr>
                <w:rFonts w:hint="eastAsia" w:ascii="仿宋_GB2312" w:hAnsi="仿宋_GB2312" w:eastAsia="仿宋_GB2312" w:cs="仿宋_GB2312"/>
                <w:color w:val="auto"/>
                <w:spacing w:val="-8"/>
                <w:sz w:val="21"/>
                <w:szCs w:val="21"/>
                <w:lang w:eastAsia="zh-CN"/>
              </w:rPr>
              <w:t>崂山区</w:t>
            </w:r>
          </w:p>
        </w:tc>
        <w:tc>
          <w:tcPr>
            <w:tcW w:w="915" w:type="dxa"/>
            <w:tcBorders>
              <w:top w:val="single" w:color="auto" w:sz="4" w:space="0"/>
              <w:left w:val="single" w:color="auto" w:sz="4" w:space="0"/>
              <w:bottom w:val="single" w:color="auto" w:sz="4" w:space="0"/>
              <w:right w:val="single" w:color="auto" w:sz="4" w:space="0"/>
            </w:tcBorders>
            <w:vAlign w:val="center"/>
          </w:tcPr>
          <w:p>
            <w:pPr>
              <w:widowControl w:val="0"/>
              <w:wordWrap/>
              <w:adjustRightInd w:val="0"/>
              <w:snapToGrid/>
              <w:spacing w:line="240" w:lineRule="exact"/>
              <w:ind w:left="0" w:leftChars="0" w:right="0" w:firstLine="0" w:firstLineChars="0"/>
              <w:jc w:val="left"/>
              <w:textAlignment w:val="baseline"/>
              <w:outlineLvl w:val="9"/>
              <w:rPr>
                <w:rFonts w:hint="eastAsia" w:ascii="仿宋_GB2312" w:hAnsi="仿宋_GB2312" w:eastAsia="仿宋_GB2312" w:cs="仿宋_GB2312"/>
                <w:color w:val="auto"/>
                <w:spacing w:val="-8"/>
                <w:sz w:val="21"/>
                <w:szCs w:val="21"/>
                <w:lang w:eastAsia="zh-CN"/>
              </w:rPr>
            </w:pPr>
          </w:p>
        </w:tc>
      </w:tr>
    </w:tbl>
    <w:p>
      <w:pPr>
        <w:pStyle w:val="7"/>
        <w:spacing w:after="0" w:line="580" w:lineRule="exact"/>
        <w:ind w:firstLine="0"/>
        <w:sectPr>
          <w:headerReference r:id="rId3" w:type="default"/>
          <w:footerReference r:id="rId4" w:type="default"/>
          <w:footerReference r:id="rId5" w:type="even"/>
          <w:pgSz w:w="11907" w:h="16840"/>
          <w:pgMar w:top="2098" w:right="1474" w:bottom="1985" w:left="1588" w:header="851" w:footer="992" w:gutter="0"/>
          <w:pgNumType w:fmt="decimal"/>
          <w:cols w:space="720" w:num="1"/>
          <w:docGrid w:type="linesAndChars" w:linePitch="579" w:charSpace="-4118"/>
        </w:sectPr>
      </w:pPr>
    </w:p>
    <w:p>
      <w:pPr>
        <w:spacing w:line="400" w:lineRule="exact"/>
        <w:ind w:right="-52"/>
        <w:rPr>
          <w:rFonts w:hint="eastAsia" w:ascii="黑体" w:hAnsi="黑体" w:eastAsia="黑体" w:cs="仿宋_GB2312"/>
          <w:sz w:val="32"/>
          <w:szCs w:val="32"/>
        </w:rPr>
      </w:pPr>
      <w:r>
        <w:rPr>
          <w:rFonts w:hint="eastAsia" w:ascii="黑体" w:hAnsi="黑体" w:eastAsia="黑体" w:cs="仿宋_GB2312"/>
          <w:sz w:val="32"/>
          <w:szCs w:val="32"/>
        </w:rPr>
        <w:t>附件</w:t>
      </w:r>
      <w:r>
        <w:rPr>
          <w:rFonts w:hint="default" w:ascii="黑体" w:hAnsi="黑体" w:eastAsia="黑体" w:cs="仿宋_GB2312"/>
          <w:sz w:val="32"/>
          <w:szCs w:val="32"/>
          <w:lang w:val="en-US" w:eastAsia="zh-CN"/>
        </w:rPr>
        <w:t>2</w:t>
      </w:r>
    </w:p>
    <w:p>
      <w:pPr>
        <w:spacing w:line="560" w:lineRule="exact"/>
        <w:ind w:right="-51"/>
        <w:rPr>
          <w:rFonts w:hint="eastAsia" w:ascii="方正小标宋_GBK" w:hAnsi="仿宋" w:eastAsia="方正小标宋_GBK" w:cs="仿宋_GB2312"/>
          <w:sz w:val="44"/>
          <w:szCs w:val="44"/>
        </w:rPr>
      </w:pPr>
      <w:r>
        <w:rPr>
          <w:rFonts w:hint="eastAsia" w:ascii="方正黑体_GBK" w:hAnsi="仿宋" w:eastAsia="方正黑体_GBK" w:cs="仿宋_GB2312"/>
          <w:szCs w:val="32"/>
        </w:rPr>
        <w:t xml:space="preserve">         </w:t>
      </w:r>
    </w:p>
    <w:p>
      <w:pPr>
        <w:spacing w:line="560" w:lineRule="exact"/>
        <w:ind w:right="-51"/>
        <w:jc w:val="center"/>
        <w:rPr>
          <w:rFonts w:hint="eastAsia" w:ascii="方正小标宋简体" w:hAnsi="方正小标宋简体" w:eastAsia="方正小标宋简体" w:cs="仿宋_GB2312"/>
          <w:sz w:val="44"/>
          <w:szCs w:val="44"/>
        </w:rPr>
      </w:pPr>
      <w:r>
        <w:rPr>
          <w:rFonts w:hint="eastAsia" w:ascii="方正小标宋简体" w:hAnsi="方正小标宋简体" w:eastAsia="方正小标宋简体" w:cs="仿宋_GB2312"/>
          <w:sz w:val="44"/>
          <w:szCs w:val="44"/>
        </w:rPr>
        <w:t>期初调研联络员信息表</w:t>
      </w:r>
    </w:p>
    <w:p>
      <w:pPr>
        <w:spacing w:line="560" w:lineRule="exact"/>
        <w:ind w:right="-51"/>
        <w:rPr>
          <w:rFonts w:hint="eastAsia" w:ascii="方正小标宋_GBK" w:hAnsi="仿宋" w:eastAsia="方正小标宋_GBK" w:cs="仿宋_GB2312"/>
          <w:sz w:val="44"/>
          <w:szCs w:val="44"/>
        </w:rPr>
      </w:pPr>
    </w:p>
    <w:tbl>
      <w:tblPr>
        <w:tblStyle w:val="8"/>
        <w:tblW w:w="9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4"/>
        <w:gridCol w:w="1844"/>
        <w:gridCol w:w="1974"/>
        <w:gridCol w:w="2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4" w:type="dxa"/>
            <w:vAlign w:val="top"/>
          </w:tcPr>
          <w:p>
            <w:pPr>
              <w:spacing w:line="560" w:lineRule="exact"/>
              <w:ind w:right="-51"/>
              <w:rPr>
                <w:rFonts w:hint="eastAsia" w:ascii="黑体" w:hAnsi="黑体" w:eastAsia="黑体" w:cs="黑体"/>
                <w:sz w:val="28"/>
                <w:szCs w:val="28"/>
              </w:rPr>
            </w:pPr>
            <w:r>
              <w:rPr>
                <w:rFonts w:hint="eastAsia" w:ascii="黑体" w:hAnsi="黑体" w:eastAsia="黑体" w:cs="黑体"/>
                <w:sz w:val="28"/>
                <w:szCs w:val="28"/>
              </w:rPr>
              <w:t>单位</w:t>
            </w:r>
          </w:p>
        </w:tc>
        <w:tc>
          <w:tcPr>
            <w:tcW w:w="1844" w:type="dxa"/>
            <w:vAlign w:val="top"/>
          </w:tcPr>
          <w:p>
            <w:pPr>
              <w:spacing w:line="560" w:lineRule="exact"/>
              <w:ind w:right="-51"/>
              <w:rPr>
                <w:rFonts w:hint="eastAsia" w:ascii="黑体" w:hAnsi="黑体" w:eastAsia="黑体" w:cs="黑体"/>
                <w:sz w:val="28"/>
                <w:szCs w:val="28"/>
              </w:rPr>
            </w:pPr>
            <w:r>
              <w:rPr>
                <w:rFonts w:hint="eastAsia" w:ascii="黑体" w:hAnsi="黑体" w:eastAsia="黑体" w:cs="黑体"/>
                <w:sz w:val="28"/>
                <w:szCs w:val="28"/>
              </w:rPr>
              <w:t>姓名</w:t>
            </w:r>
          </w:p>
        </w:tc>
        <w:tc>
          <w:tcPr>
            <w:tcW w:w="1974" w:type="dxa"/>
            <w:vAlign w:val="top"/>
          </w:tcPr>
          <w:p>
            <w:pPr>
              <w:spacing w:line="560" w:lineRule="exact"/>
              <w:ind w:right="-51"/>
              <w:rPr>
                <w:rFonts w:hint="eastAsia" w:ascii="黑体" w:hAnsi="黑体" w:eastAsia="黑体" w:cs="黑体"/>
                <w:sz w:val="28"/>
                <w:szCs w:val="28"/>
              </w:rPr>
            </w:pPr>
            <w:r>
              <w:rPr>
                <w:rFonts w:hint="eastAsia" w:ascii="黑体" w:hAnsi="黑体" w:eastAsia="黑体" w:cs="黑体"/>
                <w:sz w:val="28"/>
                <w:szCs w:val="28"/>
              </w:rPr>
              <w:t>职务</w:t>
            </w:r>
          </w:p>
        </w:tc>
        <w:tc>
          <w:tcPr>
            <w:tcW w:w="2585" w:type="dxa"/>
            <w:vAlign w:val="top"/>
          </w:tcPr>
          <w:p>
            <w:pPr>
              <w:spacing w:line="560" w:lineRule="exact"/>
              <w:ind w:right="-51"/>
              <w:rPr>
                <w:rFonts w:hint="eastAsia" w:ascii="黑体" w:hAnsi="黑体" w:eastAsia="黑体" w:cs="黑体"/>
                <w:sz w:val="28"/>
                <w:szCs w:val="28"/>
              </w:rPr>
            </w:pPr>
            <w:r>
              <w:rPr>
                <w:rFonts w:hint="eastAsia" w:ascii="黑体" w:hAnsi="黑体" w:eastAsia="黑体" w:cs="黑体"/>
                <w:sz w:val="28"/>
                <w:szCs w:val="28"/>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4" w:type="dxa"/>
            <w:vAlign w:val="top"/>
          </w:tcPr>
          <w:p>
            <w:pPr>
              <w:spacing w:line="560" w:lineRule="exact"/>
              <w:ind w:right="-51"/>
              <w:rPr>
                <w:rFonts w:hint="eastAsia" w:ascii="仿宋_GB2312" w:hAnsi="仿宋" w:eastAsia="仿宋_GB2312" w:cs="仿宋_GB2312"/>
                <w:szCs w:val="32"/>
              </w:rPr>
            </w:pPr>
          </w:p>
        </w:tc>
        <w:tc>
          <w:tcPr>
            <w:tcW w:w="1844" w:type="dxa"/>
            <w:vAlign w:val="top"/>
          </w:tcPr>
          <w:p>
            <w:pPr>
              <w:spacing w:line="560" w:lineRule="exact"/>
              <w:ind w:right="-51"/>
              <w:rPr>
                <w:rFonts w:hint="eastAsia" w:ascii="仿宋_GB2312" w:hAnsi="仿宋" w:eastAsia="仿宋_GB2312" w:cs="仿宋_GB2312"/>
                <w:szCs w:val="32"/>
              </w:rPr>
            </w:pPr>
          </w:p>
        </w:tc>
        <w:tc>
          <w:tcPr>
            <w:tcW w:w="1974" w:type="dxa"/>
            <w:vAlign w:val="top"/>
          </w:tcPr>
          <w:p>
            <w:pPr>
              <w:spacing w:line="560" w:lineRule="exact"/>
              <w:ind w:right="-51"/>
              <w:rPr>
                <w:rFonts w:hint="eastAsia" w:ascii="仿宋_GB2312" w:hAnsi="仿宋" w:eastAsia="仿宋_GB2312" w:cs="仿宋_GB2312"/>
                <w:szCs w:val="32"/>
              </w:rPr>
            </w:pPr>
          </w:p>
        </w:tc>
        <w:tc>
          <w:tcPr>
            <w:tcW w:w="2585" w:type="dxa"/>
            <w:vAlign w:val="top"/>
          </w:tcPr>
          <w:p>
            <w:pPr>
              <w:spacing w:line="560" w:lineRule="exact"/>
              <w:ind w:right="-51"/>
              <w:rPr>
                <w:rFonts w:hint="eastAsia" w:ascii="仿宋_GB2312" w:hAnsi="仿宋" w:eastAsia="仿宋_GB2312" w:cs="仿宋_GB231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4" w:type="dxa"/>
            <w:vAlign w:val="top"/>
          </w:tcPr>
          <w:p>
            <w:pPr>
              <w:spacing w:line="560" w:lineRule="exact"/>
              <w:ind w:right="-51"/>
              <w:rPr>
                <w:rFonts w:hint="eastAsia" w:ascii="仿宋_GB2312" w:hAnsi="仿宋" w:eastAsia="仿宋_GB2312" w:cs="仿宋_GB2312"/>
                <w:szCs w:val="32"/>
              </w:rPr>
            </w:pPr>
          </w:p>
        </w:tc>
        <w:tc>
          <w:tcPr>
            <w:tcW w:w="1844" w:type="dxa"/>
            <w:vAlign w:val="top"/>
          </w:tcPr>
          <w:p>
            <w:pPr>
              <w:spacing w:line="560" w:lineRule="exact"/>
              <w:ind w:right="-51"/>
              <w:rPr>
                <w:rFonts w:hint="eastAsia" w:ascii="仿宋_GB2312" w:hAnsi="仿宋" w:eastAsia="仿宋_GB2312" w:cs="仿宋_GB2312"/>
                <w:szCs w:val="32"/>
              </w:rPr>
            </w:pPr>
          </w:p>
        </w:tc>
        <w:tc>
          <w:tcPr>
            <w:tcW w:w="1974" w:type="dxa"/>
            <w:vAlign w:val="top"/>
          </w:tcPr>
          <w:p>
            <w:pPr>
              <w:spacing w:line="560" w:lineRule="exact"/>
              <w:ind w:right="-51"/>
              <w:rPr>
                <w:rFonts w:hint="eastAsia" w:ascii="仿宋_GB2312" w:hAnsi="仿宋" w:eastAsia="仿宋_GB2312" w:cs="仿宋_GB2312"/>
                <w:szCs w:val="32"/>
              </w:rPr>
            </w:pPr>
          </w:p>
        </w:tc>
        <w:tc>
          <w:tcPr>
            <w:tcW w:w="2585" w:type="dxa"/>
            <w:vAlign w:val="top"/>
          </w:tcPr>
          <w:p>
            <w:pPr>
              <w:spacing w:line="560" w:lineRule="exact"/>
              <w:ind w:right="-51"/>
              <w:rPr>
                <w:rFonts w:hint="eastAsia" w:ascii="仿宋_GB2312" w:hAnsi="仿宋" w:eastAsia="仿宋_GB2312" w:cs="仿宋_GB2312"/>
                <w:szCs w:val="32"/>
              </w:rPr>
            </w:pPr>
          </w:p>
        </w:tc>
      </w:tr>
    </w:tbl>
    <w:p>
      <w:pPr>
        <w:spacing w:line="500" w:lineRule="exact"/>
        <w:ind w:right="632"/>
        <w:rPr>
          <w:rFonts w:hint="eastAsia" w:ascii="黑体" w:eastAsia="黑体"/>
          <w:szCs w:val="32"/>
        </w:rPr>
      </w:pPr>
    </w:p>
    <w:p>
      <w:r>
        <w:rPr>
          <w:rFonts w:hint="default" w:ascii="仿宋_GB2312" w:hAnsi="仿宋_GB2312" w:eastAsia="仿宋_GB2312" w:cs="仿宋_GB2312"/>
          <w:color w:val="auto"/>
          <w:sz w:val="21"/>
          <w:szCs w:val="21"/>
          <w:lang w:val="en-US"/>
        </w:rPr>
        <w:t xml:space="preserve">    </w:t>
      </w:r>
      <w:r>
        <w:rPr>
          <w:rFonts w:hint="default" w:ascii="仿宋_GB2312" w:hAnsi="仿宋_GB2312" w:eastAsia="仿宋_GB2312" w:cs="仿宋_GB2312"/>
          <w:color w:val="auto"/>
          <w:sz w:val="21"/>
          <w:szCs w:val="21"/>
          <w:lang w:val="en-US" w:eastAsia="zh-CN"/>
        </w:rPr>
        <w:t xml:space="preserve">  </w:t>
      </w:r>
    </w:p>
    <w:p>
      <w:pPr>
        <w:pStyle w:val="2"/>
      </w:pPr>
    </w:p>
    <w:p/>
    <w:p>
      <w:pPr>
        <w:pStyle w:val="2"/>
      </w:pPr>
    </w:p>
    <w:p/>
    <w:p>
      <w:pPr>
        <w:pStyle w:val="2"/>
      </w:pPr>
    </w:p>
    <w:p/>
    <w:p>
      <w:pPr>
        <w:pStyle w:val="2"/>
      </w:pPr>
    </w:p>
    <w:p/>
    <w:p>
      <w:pPr>
        <w:pStyle w:val="2"/>
      </w:pPr>
    </w:p>
    <w:p/>
    <w:p>
      <w:pPr>
        <w:pStyle w:val="2"/>
      </w:pPr>
    </w:p>
    <w:p/>
    <w:p>
      <w:pPr>
        <w:pStyle w:val="2"/>
      </w:pPr>
    </w:p>
    <w:p/>
    <w:p>
      <w:pPr>
        <w:pStyle w:val="2"/>
      </w:pPr>
    </w:p>
    <w:p>
      <w:pPr>
        <w:pStyle w:val="2"/>
      </w:pPr>
    </w:p>
    <w:p>
      <w:pPr>
        <w:widowControl/>
        <w:spacing w:line="520" w:lineRule="exact"/>
        <w:jc w:val="left"/>
        <w:rPr>
          <w:rFonts w:hint="eastAsia" w:ascii="黑体" w:hAnsi="黑体" w:eastAsia="黑体" w:cs="黑体"/>
          <w:sz w:val="32"/>
          <w:szCs w:val="32"/>
        </w:rPr>
      </w:pPr>
    </w:p>
    <w:p>
      <w:pPr>
        <w:widowControl/>
        <w:spacing w:line="520" w:lineRule="exact"/>
        <w:jc w:val="left"/>
        <w:rPr>
          <w:rFonts w:hint="eastAsia" w:ascii="黑体" w:hAnsi="黑体" w:eastAsia="黑体" w:cs="黑体"/>
          <w:sz w:val="32"/>
          <w:szCs w:val="32"/>
        </w:rPr>
      </w:pPr>
    </w:p>
    <w:p>
      <w:pPr>
        <w:pStyle w:val="2"/>
        <w:rPr>
          <w:rFonts w:hint="eastAsia"/>
        </w:rPr>
      </w:pPr>
    </w:p>
    <w:p>
      <w:pPr>
        <w:widowControl/>
        <w:adjustRightInd/>
        <w:snapToGrid/>
        <w:spacing w:line="480" w:lineRule="exact"/>
        <w:ind w:right="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附件</w:t>
      </w:r>
      <w:r>
        <w:rPr>
          <w:rFonts w:hint="default" w:ascii="黑体" w:hAnsi="黑体" w:eastAsia="黑体" w:cs="黑体"/>
          <w:sz w:val="32"/>
          <w:szCs w:val="32"/>
          <w:lang w:val="en-US" w:eastAsia="zh-CN"/>
        </w:rPr>
        <w:t>3</w:t>
      </w:r>
    </w:p>
    <w:p>
      <w:pPr>
        <w:pStyle w:val="2"/>
        <w:adjustRightInd/>
        <w:snapToGrid/>
        <w:spacing w:after="0" w:line="480" w:lineRule="exact"/>
        <w:ind w:right="0"/>
        <w:textAlignment w:val="auto"/>
        <w:rPr>
          <w:rFonts w:hint="eastAsia"/>
          <w:lang w:val="en-US" w:eastAsia="zh-CN"/>
        </w:rPr>
      </w:pPr>
    </w:p>
    <w:p>
      <w:pPr>
        <w:widowControl w:val="0"/>
        <w:wordWrap/>
        <w:adjustRightInd/>
        <w:snapToGrid/>
        <w:spacing w:line="520" w:lineRule="exact"/>
        <w:ind w:left="0" w:leftChars="0" w:right="0" w:firstLine="536" w:firstLineChars="122"/>
        <w:jc w:val="center"/>
        <w:textAlignment w:val="auto"/>
        <w:outlineLvl w:val="9"/>
        <w:rPr>
          <w:rFonts w:hint="eastAsia"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lang w:val="en-US"/>
        </w:rPr>
        <w:t>2022</w:t>
      </w:r>
      <w:r>
        <w:rPr>
          <w:rFonts w:hint="eastAsia" w:ascii="方正小标宋简体" w:hAnsi="方正小标宋简体" w:eastAsia="方正小标宋简体" w:cs="方正小标宋简体"/>
          <w:sz w:val="44"/>
          <w:szCs w:val="44"/>
        </w:rPr>
        <w:t>年</w:t>
      </w:r>
      <w:r>
        <w:rPr>
          <w:rFonts w:hint="default" w:ascii="方正小标宋简体" w:hAnsi="方正小标宋简体" w:eastAsia="方正小标宋简体" w:cs="方正小标宋简体"/>
          <w:sz w:val="44"/>
          <w:szCs w:val="44"/>
          <w:lang w:val="en-US"/>
        </w:rPr>
        <w:t>9</w:t>
      </w:r>
      <w:r>
        <w:rPr>
          <w:rFonts w:hint="eastAsia" w:ascii="方正小标宋简体" w:hAnsi="方正小标宋简体" w:eastAsia="方正小标宋简体" w:cs="方正小标宋简体"/>
          <w:sz w:val="44"/>
          <w:szCs w:val="44"/>
        </w:rPr>
        <w:t>月期</w:t>
      </w:r>
      <w:r>
        <w:rPr>
          <w:rFonts w:hint="eastAsia" w:ascii="方正小标宋简体" w:hAnsi="方正小标宋简体" w:eastAsia="方正小标宋简体" w:cs="方正小标宋简体"/>
          <w:sz w:val="44"/>
          <w:szCs w:val="44"/>
          <w:lang w:val="en-US"/>
        </w:rPr>
        <w:t>初调</w:t>
      </w:r>
      <w:r>
        <w:rPr>
          <w:rFonts w:hint="eastAsia" w:ascii="方正小标宋简体" w:hAnsi="方正小标宋简体" w:eastAsia="方正小标宋简体" w:cs="方正小标宋简体"/>
          <w:sz w:val="44"/>
          <w:szCs w:val="44"/>
        </w:rPr>
        <w:t>研报告（参照格式）</w:t>
      </w:r>
    </w:p>
    <w:p>
      <w:pPr>
        <w:widowControl w:val="0"/>
        <w:wordWrap/>
        <w:adjustRightInd/>
        <w:snapToGrid/>
        <w:spacing w:line="520" w:lineRule="exact"/>
        <w:ind w:left="0" w:leftChars="0" w:right="0" w:firstLine="960" w:firstLineChars="300"/>
        <w:jc w:val="center"/>
        <w:textAlignment w:val="auto"/>
        <w:outlineLvl w:val="9"/>
        <w:rPr>
          <w:rFonts w:ascii="楷体_GB2312" w:eastAsia="楷体_GB2312"/>
          <w:sz w:val="32"/>
          <w:szCs w:val="32"/>
        </w:rPr>
      </w:pPr>
      <w:r>
        <w:rPr>
          <w:rFonts w:hint="eastAsia" w:ascii="楷体_GB2312" w:eastAsia="楷体_GB2312"/>
          <w:sz w:val="32"/>
          <w:szCs w:val="32"/>
        </w:rPr>
        <w:t>（方正小标宋二号字、居中）</w:t>
      </w:r>
    </w:p>
    <w:p>
      <w:pPr>
        <w:widowControl w:val="0"/>
        <w:wordWrap/>
        <w:adjustRightInd/>
        <w:snapToGrid/>
        <w:spacing w:line="520" w:lineRule="exact"/>
        <w:ind w:left="0" w:leftChars="0" w:right="0"/>
        <w:jc w:val="center"/>
        <w:textAlignment w:val="auto"/>
        <w:outlineLvl w:val="9"/>
        <w:rPr>
          <w:rFonts w:ascii="楷体_GB2312" w:eastAsia="楷体_GB2312"/>
          <w:sz w:val="32"/>
          <w:szCs w:val="32"/>
        </w:rPr>
      </w:pPr>
      <w:r>
        <w:rPr>
          <w:rFonts w:ascii="楷体_GB2312" w:eastAsia="楷体_GB2312"/>
          <w:sz w:val="32"/>
          <w:szCs w:val="32"/>
        </w:rPr>
        <w:t xml:space="preserve">   </w:t>
      </w:r>
      <w:r>
        <w:rPr>
          <w:rFonts w:hint="eastAsia" w:ascii="楷体_GB2312" w:eastAsia="楷体_GB2312"/>
          <w:sz w:val="32"/>
          <w:szCs w:val="32"/>
        </w:rPr>
        <w:t>第×调研组（楷体三号、居中）</w:t>
      </w:r>
    </w:p>
    <w:p>
      <w:pPr>
        <w:widowControl w:val="0"/>
        <w:wordWrap/>
        <w:adjustRightInd/>
        <w:snapToGrid/>
        <w:spacing w:line="460" w:lineRule="exact"/>
        <w:ind w:right="0"/>
        <w:textAlignment w:val="auto"/>
        <w:outlineLvl w:val="9"/>
        <w:rPr>
          <w:rFonts w:ascii="仿宋_GB2312" w:eastAsia="仿宋_GB2312"/>
          <w:sz w:val="32"/>
          <w:szCs w:val="32"/>
        </w:rPr>
      </w:pP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hint="eastAsia" w:ascii="黑体" w:eastAsia="黑体"/>
          <w:sz w:val="32"/>
          <w:szCs w:val="32"/>
        </w:rPr>
        <w:t>正文格式</w:t>
      </w: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hint="eastAsia" w:ascii="黑体" w:hAnsi="黑体" w:eastAsia="黑体"/>
          <w:sz w:val="32"/>
          <w:szCs w:val="32"/>
        </w:rPr>
        <w:t>一、基本情况</w:t>
      </w:r>
      <w:r>
        <w:rPr>
          <w:rFonts w:hint="eastAsia" w:ascii="黑体" w:eastAsia="黑体"/>
          <w:sz w:val="32"/>
          <w:szCs w:val="32"/>
        </w:rPr>
        <w:t>（一级标题，黑体三号字）</w:t>
      </w:r>
    </w:p>
    <w:p>
      <w:pPr>
        <w:widowControl w:val="0"/>
        <w:wordWrap/>
        <w:adjustRightInd/>
        <w:snapToGrid/>
        <w:spacing w:line="460" w:lineRule="exact"/>
        <w:ind w:right="0" w:firstLine="640" w:firstLineChars="200"/>
        <w:textAlignment w:val="auto"/>
        <w:outlineLvl w:val="9"/>
        <w:rPr>
          <w:rFonts w:ascii="楷体_GB2312" w:eastAsia="楷体_GB2312"/>
          <w:sz w:val="32"/>
          <w:szCs w:val="32"/>
        </w:rPr>
      </w:pPr>
      <w:r>
        <w:rPr>
          <w:rFonts w:hint="eastAsia" w:ascii="楷体_GB2312" w:eastAsia="楷体_GB2312"/>
          <w:sz w:val="32"/>
          <w:szCs w:val="32"/>
        </w:rPr>
        <w:t>（一）调研内容（二级标题，楷体三号字）</w:t>
      </w: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hint="eastAsia" w:ascii="楷体_GB2312" w:eastAsia="楷体_GB2312"/>
          <w:sz w:val="32"/>
          <w:szCs w:val="32"/>
        </w:rPr>
        <w:t>正文仿宋三号字</w:t>
      </w: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调研小组人员组成</w:t>
      </w:r>
      <w:r>
        <w:rPr>
          <w:rFonts w:hint="eastAsia" w:ascii="楷体_GB2312" w:eastAsia="楷体_GB2312"/>
          <w:sz w:val="32"/>
          <w:szCs w:val="32"/>
        </w:rPr>
        <w:t>（三级标题，仿宋三号字）</w:t>
      </w: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ascii="仿宋_GB2312" w:eastAsia="仿宋_GB2312"/>
          <w:sz w:val="32"/>
          <w:szCs w:val="32"/>
        </w:rPr>
        <w:t>2.</w:t>
      </w:r>
      <w:r>
        <w:rPr>
          <w:rFonts w:hint="eastAsia" w:ascii="仿宋_GB2312" w:eastAsia="仿宋_GB2312"/>
          <w:sz w:val="32"/>
          <w:szCs w:val="32"/>
        </w:rPr>
        <w:t>调研方法</w:t>
      </w:r>
    </w:p>
    <w:p>
      <w:pPr>
        <w:widowControl w:val="0"/>
        <w:wordWrap/>
        <w:adjustRightInd/>
        <w:snapToGrid/>
        <w:spacing w:line="460" w:lineRule="exact"/>
        <w:ind w:leftChars="200" w:right="0"/>
        <w:textAlignment w:val="auto"/>
        <w:outlineLvl w:val="9"/>
        <w:rPr>
          <w:rFonts w:hint="eastAsia" w:ascii="仿宋_GB2312" w:eastAsia="仿宋_GB2312"/>
          <w:sz w:val="32"/>
          <w:szCs w:val="32"/>
        </w:rPr>
      </w:pPr>
      <w:r>
        <w:rPr>
          <w:rFonts w:hint="eastAsia" w:ascii="仿宋_GB2312" w:eastAsia="仿宋_GB2312"/>
          <w:sz w:val="32"/>
          <w:szCs w:val="32"/>
          <w:lang w:val="en-US" w:eastAsia="zh-CN"/>
        </w:rPr>
        <w:t xml:space="preserve"> </w:t>
      </w:r>
      <w:r>
        <w:rPr>
          <w:rFonts w:ascii="仿宋_GB2312" w:eastAsia="仿宋_GB2312"/>
          <w:sz w:val="32"/>
          <w:szCs w:val="32"/>
        </w:rPr>
        <w:t>3.</w:t>
      </w:r>
      <w:r>
        <w:rPr>
          <w:rFonts w:hint="eastAsia" w:ascii="仿宋_GB2312" w:eastAsia="仿宋_GB2312"/>
          <w:sz w:val="32"/>
          <w:szCs w:val="32"/>
        </w:rPr>
        <w:t>调研学校（幼儿园）听课节数，召开各类座谈会和师生</w:t>
      </w:r>
    </w:p>
    <w:p>
      <w:pPr>
        <w:widowControl w:val="0"/>
        <w:wordWrap/>
        <w:adjustRightInd/>
        <w:snapToGrid/>
        <w:spacing w:line="460" w:lineRule="exact"/>
        <w:ind w:leftChars="200" w:right="0"/>
        <w:textAlignment w:val="auto"/>
        <w:outlineLvl w:val="9"/>
        <w:rPr>
          <w:rFonts w:ascii="仿宋_GB2312" w:eastAsia="仿宋_GB2312"/>
          <w:sz w:val="32"/>
          <w:szCs w:val="32"/>
        </w:rPr>
      </w:pPr>
      <w:r>
        <w:rPr>
          <w:rFonts w:hint="eastAsia" w:ascii="仿宋_GB2312" w:eastAsia="仿宋_GB2312"/>
          <w:sz w:val="32"/>
          <w:szCs w:val="32"/>
          <w:lang w:val="en-US" w:eastAsia="zh-CN"/>
        </w:rPr>
        <w:t xml:space="preserve">   </w:t>
      </w:r>
      <w:r>
        <w:rPr>
          <w:rFonts w:hint="eastAsia" w:ascii="仿宋_GB2312" w:eastAsia="仿宋_GB2312"/>
          <w:sz w:val="32"/>
          <w:szCs w:val="32"/>
        </w:rPr>
        <w:t>访谈情况。</w:t>
      </w:r>
    </w:p>
    <w:p>
      <w:pPr>
        <w:widowControl w:val="0"/>
        <w:wordWrap/>
        <w:adjustRightInd/>
        <w:snapToGrid/>
        <w:spacing w:line="460" w:lineRule="exact"/>
        <w:ind w:right="0" w:firstLine="640" w:firstLineChars="200"/>
        <w:textAlignment w:val="auto"/>
        <w:outlineLvl w:val="9"/>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总体评价</w:t>
      </w:r>
    </w:p>
    <w:p>
      <w:pPr>
        <w:widowControl w:val="0"/>
        <w:wordWrap/>
        <w:adjustRightInd/>
        <w:snapToGrid/>
        <w:spacing w:line="460" w:lineRule="exact"/>
        <w:ind w:right="0" w:firstLine="640" w:firstLineChars="200"/>
        <w:textAlignment w:val="auto"/>
        <w:outlineLvl w:val="9"/>
        <w:rPr>
          <w:rFonts w:ascii="楷体_GB2312" w:eastAsia="楷体_GB2312"/>
          <w:sz w:val="32"/>
          <w:szCs w:val="32"/>
        </w:rPr>
      </w:pPr>
      <w:r>
        <w:rPr>
          <w:rFonts w:hint="eastAsia" w:ascii="楷体_GB2312" w:eastAsia="楷体_GB2312"/>
          <w:sz w:val="32"/>
          <w:szCs w:val="32"/>
        </w:rPr>
        <w:t>（二）期初调研平台提报情况</w:t>
      </w:r>
    </w:p>
    <w:p>
      <w:pPr>
        <w:widowControl w:val="0"/>
        <w:numPr>
          <w:ilvl w:val="0"/>
          <w:numId w:val="1"/>
        </w:numPr>
        <w:wordWrap/>
        <w:adjustRightInd/>
        <w:snapToGrid/>
        <w:spacing w:line="460" w:lineRule="exact"/>
        <w:ind w:right="0" w:firstLine="640" w:firstLineChars="200"/>
        <w:textAlignment w:val="auto"/>
        <w:outlineLvl w:val="9"/>
        <w:rPr>
          <w:rFonts w:ascii="黑体" w:hAnsi="黑体" w:eastAsia="黑体"/>
          <w:sz w:val="32"/>
          <w:szCs w:val="32"/>
        </w:rPr>
      </w:pPr>
      <w:r>
        <w:rPr>
          <w:rFonts w:hint="eastAsia" w:ascii="黑体" w:hAnsi="黑体" w:eastAsia="黑体"/>
          <w:sz w:val="32"/>
          <w:szCs w:val="32"/>
        </w:rPr>
        <w:t>调研中发现的亮点工作</w:t>
      </w:r>
    </w:p>
    <w:p>
      <w:pPr>
        <w:widowControl w:val="0"/>
        <w:wordWrap/>
        <w:adjustRightInd/>
        <w:snapToGrid/>
        <w:spacing w:line="460" w:lineRule="exact"/>
        <w:ind w:right="0"/>
        <w:textAlignment w:val="auto"/>
        <w:outlineLvl w:val="9"/>
        <w:rPr>
          <w:rFonts w:ascii="仿宋_GB2312" w:eastAsia="仿宋_GB2312"/>
          <w:sz w:val="32"/>
          <w:szCs w:val="32"/>
        </w:rPr>
      </w:pPr>
      <w:r>
        <w:rPr>
          <w:rFonts w:hint="eastAsia" w:ascii="仿宋_GB2312" w:eastAsia="仿宋_GB2312"/>
          <w:sz w:val="32"/>
          <w:szCs w:val="32"/>
          <w:lang w:val="en-US" w:eastAsia="zh-CN"/>
        </w:rPr>
        <w:t xml:space="preserve">    </w:t>
      </w:r>
      <w:r>
        <w:rPr>
          <w:rFonts w:hint="default" w:ascii="仿宋_GB2312" w:eastAsia="仿宋_GB2312"/>
          <w:sz w:val="32"/>
          <w:szCs w:val="32"/>
          <w:lang w:val="en-US" w:eastAsia="zh-CN"/>
        </w:rPr>
        <w:t xml:space="preserve">   </w:t>
      </w:r>
      <w:r>
        <w:rPr>
          <w:rFonts w:hint="eastAsia" w:ascii="仿宋_GB2312" w:eastAsia="仿宋_GB2312"/>
          <w:sz w:val="32"/>
          <w:szCs w:val="32"/>
        </w:rPr>
        <w:t>从期初调研的重点工作项目内选</w:t>
      </w:r>
      <w:r>
        <w:rPr>
          <w:rFonts w:ascii="仿宋_GB2312" w:eastAsia="仿宋_GB2312"/>
          <w:sz w:val="32"/>
          <w:szCs w:val="32"/>
        </w:rPr>
        <w:t>1-2</w:t>
      </w:r>
      <w:r>
        <w:rPr>
          <w:rFonts w:hint="eastAsia" w:ascii="仿宋_GB2312" w:eastAsia="仿宋_GB2312"/>
          <w:sz w:val="32"/>
          <w:szCs w:val="32"/>
        </w:rPr>
        <w:t>项写。</w:t>
      </w:r>
    </w:p>
    <w:p>
      <w:pPr>
        <w:widowControl w:val="0"/>
        <w:wordWrap/>
        <w:adjustRightInd/>
        <w:snapToGrid/>
        <w:spacing w:line="460" w:lineRule="exact"/>
        <w:ind w:right="0" w:firstLine="640" w:firstLineChars="200"/>
        <w:textAlignment w:val="auto"/>
        <w:outlineLvl w:val="9"/>
        <w:rPr>
          <w:rFonts w:ascii="黑体" w:hAnsi="黑体" w:eastAsia="黑体"/>
          <w:sz w:val="32"/>
          <w:szCs w:val="32"/>
        </w:rPr>
      </w:pPr>
      <w:r>
        <w:rPr>
          <w:rFonts w:hint="eastAsia" w:ascii="黑体" w:hAnsi="黑体" w:eastAsia="黑体"/>
          <w:sz w:val="32"/>
          <w:szCs w:val="32"/>
        </w:rPr>
        <w:t>三、调研中发现的主要问题及原因分析</w:t>
      </w:r>
    </w:p>
    <w:p>
      <w:pPr>
        <w:widowControl w:val="0"/>
        <w:wordWrap/>
        <w:adjustRightInd/>
        <w:snapToGrid/>
        <w:spacing w:line="460" w:lineRule="exact"/>
        <w:ind w:right="0" w:firstLine="640" w:firstLineChars="200"/>
        <w:textAlignment w:val="auto"/>
        <w:outlineLvl w:val="9"/>
        <w:rPr>
          <w:rFonts w:ascii="黑体" w:hAnsi="黑体" w:eastAsia="黑体"/>
          <w:sz w:val="32"/>
          <w:szCs w:val="32"/>
        </w:rPr>
      </w:pPr>
      <w:r>
        <w:rPr>
          <w:rFonts w:hint="eastAsia" w:ascii="黑体" w:hAnsi="黑体" w:eastAsia="黑体"/>
          <w:sz w:val="32"/>
          <w:szCs w:val="32"/>
        </w:rPr>
        <w:t>四、调研单位对我局工作的意见和建议</w:t>
      </w:r>
    </w:p>
    <w:p>
      <w:pPr>
        <w:widowControl w:val="0"/>
        <w:wordWrap/>
        <w:adjustRightInd/>
        <w:snapToGrid/>
        <w:spacing w:line="460" w:lineRule="exact"/>
        <w:ind w:right="0" w:firstLine="640" w:firstLineChars="200"/>
        <w:textAlignment w:val="auto"/>
        <w:outlineLvl w:val="9"/>
        <w:rPr>
          <w:rFonts w:ascii="黑体" w:hAnsi="黑体" w:eastAsia="黑体"/>
          <w:sz w:val="32"/>
          <w:szCs w:val="32"/>
        </w:rPr>
      </w:pPr>
      <w:r>
        <w:rPr>
          <w:rFonts w:hint="eastAsia" w:ascii="黑体" w:hAnsi="黑体" w:eastAsia="黑体"/>
          <w:sz w:val="32"/>
          <w:szCs w:val="32"/>
        </w:rPr>
        <w:t>五、调研组对全局工作的意见和建议</w:t>
      </w:r>
    </w:p>
    <w:p>
      <w:pPr>
        <w:ind w:firstLine="640" w:firstLineChars="200"/>
        <w:rPr>
          <w:rFonts w:hint="eastAsia" w:ascii="黑体" w:hAnsi="黑体" w:eastAsia="黑体"/>
          <w:sz w:val="32"/>
          <w:szCs w:val="32"/>
        </w:rPr>
        <w:sectPr>
          <w:footerReference r:id="rId6" w:type="default"/>
          <w:pgSz w:w="11906" w:h="16838"/>
          <w:pgMar w:top="2098" w:right="1587" w:bottom="1984" w:left="1587" w:header="851" w:footer="992" w:gutter="0"/>
          <w:pgNumType w:fmt="decimal"/>
          <w:cols w:space="425" w:num="1"/>
          <w:docGrid w:type="lines" w:linePitch="312" w:charSpace="0"/>
        </w:sectPr>
      </w:pPr>
      <w:r>
        <w:rPr>
          <w:rFonts w:hint="eastAsia" w:ascii="黑体" w:hAnsi="黑体" w:eastAsia="黑体"/>
          <w:sz w:val="32"/>
          <w:szCs w:val="32"/>
        </w:rPr>
        <w:t>六、调研中发现的问题清单</w:t>
      </w:r>
    </w:p>
    <w:p>
      <w:pPr>
        <w:spacing w:line="400" w:lineRule="exact"/>
        <w:ind w:right="-52"/>
        <w:rPr>
          <w:rFonts w:hint="eastAsia" w:ascii="黑体" w:hAnsi="黑体" w:eastAsia="黑体" w:cs="仿宋_GB2312"/>
          <w:sz w:val="32"/>
          <w:szCs w:val="32"/>
        </w:rPr>
      </w:pPr>
      <w:r>
        <w:rPr>
          <w:rFonts w:hint="eastAsia" w:ascii="黑体" w:hAnsi="黑体" w:eastAsia="黑体" w:cs="仿宋_GB2312"/>
          <w:sz w:val="32"/>
          <w:szCs w:val="32"/>
        </w:rPr>
        <w:t>附件</w:t>
      </w:r>
      <w:r>
        <w:rPr>
          <w:rFonts w:hint="default" w:ascii="黑体" w:hAnsi="黑体" w:eastAsia="黑体" w:cs="仿宋_GB2312"/>
          <w:sz w:val="32"/>
          <w:szCs w:val="32"/>
          <w:lang w:val="en-US" w:eastAsia="zh-CN"/>
        </w:rPr>
        <w:t>4</w:t>
      </w:r>
    </w:p>
    <w:p>
      <w:pPr>
        <w:spacing w:line="500" w:lineRule="exact"/>
        <w:ind w:right="-52"/>
        <w:jc w:val="center"/>
        <w:rPr>
          <w:rFonts w:hint="eastAsia" w:ascii="方正小标宋简体" w:hAnsi="方正小标宋简体" w:eastAsia="方正小标宋简体"/>
          <w:spacing w:val="-8"/>
          <w:sz w:val="44"/>
          <w:szCs w:val="44"/>
        </w:rPr>
      </w:pPr>
      <w:r>
        <w:rPr>
          <w:rFonts w:hint="eastAsia" w:ascii="方正小标宋简体" w:hAnsi="方正小标宋简体" w:eastAsia="方正小标宋简体"/>
          <w:spacing w:val="-8"/>
          <w:sz w:val="44"/>
          <w:szCs w:val="44"/>
        </w:rPr>
        <w:t>青岛教育</w:t>
      </w:r>
      <w:r>
        <w:rPr>
          <w:rFonts w:hint="eastAsia" w:ascii="方正小标宋简体" w:hAnsi="方正小标宋简体" w:eastAsia="方正小标宋简体"/>
          <w:spacing w:val="-8"/>
          <w:sz w:val="44"/>
          <w:szCs w:val="44"/>
          <w:lang w:val="en-US" w:eastAsia="zh-CN"/>
        </w:rPr>
        <w:t>e</w:t>
      </w:r>
      <w:r>
        <w:rPr>
          <w:rFonts w:hint="eastAsia" w:ascii="方正小标宋简体" w:hAnsi="方正小标宋简体" w:eastAsia="方正小标宋简体"/>
          <w:spacing w:val="-8"/>
          <w:sz w:val="44"/>
          <w:szCs w:val="44"/>
        </w:rPr>
        <w:t>平台期初调研登录账号</w:t>
      </w:r>
    </w:p>
    <w:tbl>
      <w:tblPr>
        <w:tblStyle w:val="8"/>
        <w:tblW w:w="148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6"/>
        <w:gridCol w:w="1016"/>
        <w:gridCol w:w="2890"/>
        <w:gridCol w:w="450"/>
        <w:gridCol w:w="660"/>
        <w:gridCol w:w="1080"/>
        <w:gridCol w:w="2865"/>
        <w:gridCol w:w="420"/>
        <w:gridCol w:w="753"/>
        <w:gridCol w:w="1017"/>
        <w:gridCol w:w="3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auto"/>
              <w:jc w:val="center"/>
              <w:textAlignment w:val="auto"/>
              <w:rPr>
                <w:rFonts w:ascii="宋体" w:hAnsi="宋体" w:eastAsia="宋体" w:cs="Arial"/>
                <w:spacing w:val="0"/>
                <w:sz w:val="20"/>
              </w:rPr>
            </w:pPr>
            <w:r>
              <w:rPr>
                <w:rFonts w:hint="eastAsia" w:ascii="宋体" w:hAnsi="宋体" w:eastAsia="宋体" w:cs="Arial"/>
                <w:spacing w:val="0"/>
                <w:sz w:val="20"/>
              </w:rPr>
              <w:t>序号</w:t>
            </w:r>
          </w:p>
        </w:tc>
        <w:tc>
          <w:tcPr>
            <w:tcW w:w="1016"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登录账号</w:t>
            </w:r>
          </w:p>
        </w:tc>
        <w:tc>
          <w:tcPr>
            <w:tcW w:w="2890"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所属单位</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22"/>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auto"/>
              <w:jc w:val="center"/>
              <w:textAlignment w:val="auto"/>
              <w:rPr>
                <w:rFonts w:ascii="宋体" w:hAnsi="宋体" w:eastAsia="宋体" w:cs="Arial"/>
                <w:spacing w:val="0"/>
                <w:sz w:val="20"/>
              </w:rPr>
            </w:pPr>
            <w:r>
              <w:rPr>
                <w:rFonts w:hint="eastAsia" w:ascii="宋体" w:hAnsi="宋体" w:eastAsia="宋体" w:cs="Arial"/>
                <w:spacing w:val="0"/>
                <w:sz w:val="20"/>
              </w:rPr>
              <w:t>序号</w:t>
            </w:r>
          </w:p>
        </w:tc>
        <w:tc>
          <w:tcPr>
            <w:tcW w:w="1080"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登录账号</w:t>
            </w:r>
          </w:p>
        </w:tc>
        <w:tc>
          <w:tcPr>
            <w:tcW w:w="2865"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所属单位</w:t>
            </w:r>
          </w:p>
        </w:tc>
        <w:tc>
          <w:tcPr>
            <w:tcW w:w="42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22"/>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auto"/>
              <w:jc w:val="center"/>
              <w:textAlignment w:val="auto"/>
              <w:rPr>
                <w:rFonts w:ascii="宋体" w:hAnsi="宋体" w:eastAsia="宋体" w:cs="Arial"/>
                <w:spacing w:val="0"/>
                <w:sz w:val="20"/>
              </w:rPr>
            </w:pPr>
            <w:r>
              <w:rPr>
                <w:rFonts w:hint="eastAsia" w:ascii="宋体" w:hAnsi="宋体" w:eastAsia="宋体" w:cs="Arial"/>
                <w:spacing w:val="0"/>
                <w:sz w:val="20"/>
              </w:rPr>
              <w:t>序号</w:t>
            </w:r>
          </w:p>
        </w:tc>
        <w:tc>
          <w:tcPr>
            <w:tcW w:w="1017"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登录账号</w:t>
            </w:r>
          </w:p>
        </w:tc>
        <w:tc>
          <w:tcPr>
            <w:tcW w:w="3049" w:type="dxa"/>
            <w:tcBorders>
              <w:top w:val="single" w:color="auto" w:sz="4" w:space="0"/>
              <w:left w:val="nil"/>
              <w:bottom w:val="single" w:color="auto" w:sz="4" w:space="0"/>
              <w:right w:val="single" w:color="auto" w:sz="4" w:space="0"/>
            </w:tcBorders>
            <w:vAlign w:val="center"/>
          </w:tcPr>
          <w:p>
            <w:pPr>
              <w:widowControl/>
              <w:snapToGrid w:val="0"/>
              <w:spacing w:line="240" w:lineRule="auto"/>
              <w:jc w:val="center"/>
              <w:textAlignment w:val="auto"/>
              <w:rPr>
                <w:rFonts w:hint="eastAsia" w:ascii="宋体" w:hAnsi="宋体" w:eastAsia="宋体" w:cs="Arial"/>
                <w:spacing w:val="0"/>
                <w:sz w:val="20"/>
                <w:szCs w:val="22"/>
              </w:rPr>
            </w:pPr>
            <w:r>
              <w:rPr>
                <w:rFonts w:hint="eastAsia" w:ascii="宋体" w:hAnsi="宋体" w:eastAsia="宋体" w:cs="Arial"/>
                <w:spacing w:val="0"/>
                <w:sz w:val="20"/>
                <w:szCs w:val="22"/>
              </w:rPr>
              <w:t>所属单位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1027175</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山东省青岛第一中学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25</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1027209</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青岛外事服务职业学校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49</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1027190</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私立青岛白珊学校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2</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1027176</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山东省青岛第二中学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26</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1027213</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青岛城市管理职业学校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50</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1027191</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私立青岛海山学校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3</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1027177</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山东省青岛第三中学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27</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1027199</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lang w:val="en-US" w:eastAsia="zh-CN"/>
              </w:rPr>
              <w:t>山东省</w:t>
            </w:r>
            <w:r>
              <w:rPr>
                <w:rFonts w:hint="eastAsia" w:ascii="仿宋_GB2312" w:hAnsi="宋体" w:eastAsia="仿宋_GB2312"/>
                <w:sz w:val="20"/>
                <w:szCs w:val="20"/>
              </w:rPr>
              <w:t>平度师范学校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51</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1027194</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青岛育贤中学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4</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1027178</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山东省青岛第六中学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28</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1027214</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山东省轻工工程学校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52</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1027195</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rPr>
              <w:t>青岛超银高级中学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5</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1027179</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山东省青岛第九中学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29</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1027202</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青岛幼儿师范学校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53</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1027230</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私立青岛天龙中学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6</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1027180</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山东省青岛第十五中学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30</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1027203</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青岛商务学校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54</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kern w:val="0"/>
                <w:sz w:val="20"/>
                <w:szCs w:val="20"/>
              </w:rPr>
              <w:t>1070317</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青大附中（初中）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7</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1027181</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山东省青岛第十六中学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31</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1027204</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青岛财经职业学校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55</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1027231</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青大附中（高中）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8</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1027182</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山东省青岛第十七中学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32</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1027205</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青岛烹饪职业学校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56</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1027234</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市南区教体局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9</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1027183</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山东省青岛第十九中学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33</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1027206</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仿宋_GB2312" w:cs="Arial"/>
                <w:spacing w:val="0"/>
                <w:kern w:val="2"/>
                <w:sz w:val="20"/>
                <w:szCs w:val="16"/>
                <w:lang w:val="en-US" w:eastAsia="zh-CN" w:bidi="ar-SA"/>
              </w:rPr>
            </w:pPr>
            <w:r>
              <w:rPr>
                <w:rFonts w:hint="eastAsia" w:ascii="仿宋_GB2312" w:hAnsi="宋体" w:eastAsia="仿宋_GB2312"/>
                <w:sz w:val="20"/>
                <w:szCs w:val="20"/>
              </w:rPr>
              <w:t>青岛华夏职</w:t>
            </w:r>
            <w:r>
              <w:rPr>
                <w:rFonts w:hint="eastAsia" w:ascii="仿宋_GB2312" w:hAnsi="宋体" w:eastAsia="仿宋_GB2312"/>
                <w:sz w:val="20"/>
                <w:szCs w:val="20"/>
                <w:lang w:val="en-US" w:eastAsia="zh-CN"/>
              </w:rPr>
              <w:t>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57</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1027218</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市北区教体局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10</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1027184</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山东省青岛第二中学分校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34</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1027207</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default" w:ascii="宋体" w:hAnsi="宋体" w:eastAsia="宋体" w:cs="Arial"/>
                <w:spacing w:val="0"/>
                <w:kern w:val="2"/>
                <w:sz w:val="20"/>
                <w:szCs w:val="16"/>
                <w:lang w:val="en-US" w:eastAsia="zh-CN" w:bidi="ar-SA"/>
              </w:rPr>
            </w:pPr>
            <w:r>
              <w:rPr>
                <w:rFonts w:hint="eastAsia" w:ascii="仿宋_GB2312" w:hAnsi="宋体" w:eastAsia="仿宋_GB2312"/>
                <w:sz w:val="20"/>
                <w:szCs w:val="20"/>
              </w:rPr>
              <w:t>青岛工贸职业学校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58</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1027219</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李沧区教体局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11</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1027185</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山东省青岛第三十九中学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35</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1027208</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青岛经济职业学校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59</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1027220</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崂山区教体局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12</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1027186</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山东省青岛第五十八中学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36</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1027210</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青岛旅游职业学校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60</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1027235</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lang w:val="en-US" w:eastAsia="zh-CN"/>
              </w:rPr>
              <w:t>西海岸</w:t>
            </w:r>
            <w:r>
              <w:rPr>
                <w:rFonts w:hint="eastAsia" w:ascii="仿宋_GB2312" w:hAnsi="宋体" w:eastAsia="仿宋_GB2312"/>
                <w:sz w:val="20"/>
                <w:szCs w:val="20"/>
              </w:rPr>
              <w:t>新区教体局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13</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1027187</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山东省青岛第六十六中学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37</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1027211</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青岛电子职业学校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61</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1027221</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城阳区教体局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14</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1027229</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山东省青岛第六十七中学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38</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1027212</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青岛交通职业学校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62</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1027222</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即墨区教体局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15</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1027188</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山东省青岛第六十八中学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39</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1027193</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青岛格兰德中学</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63</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1027223</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胶州市教体局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Arial" w:hAnsi="Arial" w:eastAsia="宋体" w:cs="Arial"/>
                <w:spacing w:val="0"/>
                <w:sz w:val="20"/>
                <w:szCs w:val="16"/>
                <w:lang w:val="en-US"/>
              </w:rPr>
            </w:pPr>
            <w:r>
              <w:rPr>
                <w:rFonts w:ascii="仿宋_GB2312" w:hAnsi="Arial" w:eastAsia="仿宋_GB2312" w:cs="Arial"/>
                <w:sz w:val="20"/>
                <w:szCs w:val="20"/>
              </w:rPr>
              <w:t>16</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1027189</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山东省青岛实验初级中学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40</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1027217</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rPr>
              <w:t>青岛海滨职业学校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64</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1027224</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莱西市教体局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17</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1027228</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山东省青岛第三十七中学</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41</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1072109</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rPr>
              <w:t>青岛海运职业学校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65</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1027225</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平度市教体局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18</w:t>
            </w:r>
          </w:p>
        </w:tc>
        <w:tc>
          <w:tcPr>
            <w:tcW w:w="1016"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1027192</w:t>
            </w:r>
          </w:p>
        </w:tc>
        <w:tc>
          <w:tcPr>
            <w:tcW w:w="2890"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青岛启明星中学</w:t>
            </w:r>
            <w:r>
              <w:rPr>
                <w:rFonts w:hint="eastAsia" w:ascii="仿宋_GB2312" w:hAnsi="宋体" w:eastAsia="仿宋_GB2312"/>
                <w:sz w:val="18"/>
                <w:szCs w:val="18"/>
              </w:rPr>
              <w:t>（十九分校）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42</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1027216</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rPr>
              <w:t>青岛恒星职业中等专业学校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pacing w:val="8"/>
                <w:kern w:val="2"/>
                <w:sz w:val="20"/>
                <w:szCs w:val="20"/>
                <w:lang w:val="en-US" w:eastAsia="zh-CN" w:bidi="ar-SA"/>
              </w:rPr>
            </w:pPr>
            <w:r>
              <w:rPr>
                <w:rFonts w:hint="eastAsia" w:ascii="仿宋_GB2312" w:hAnsi="Arial" w:eastAsia="仿宋_GB2312" w:cs="Arial"/>
                <w:sz w:val="20"/>
                <w:szCs w:val="20"/>
                <w:lang w:val="en-US" w:eastAsia="zh-CN"/>
              </w:rPr>
              <w:t>66</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spacing w:val="8"/>
                <w:kern w:val="2"/>
                <w:sz w:val="20"/>
                <w:szCs w:val="20"/>
                <w:lang w:val="en-US" w:eastAsia="zh-CN" w:bidi="ar-SA"/>
              </w:rPr>
            </w:pPr>
            <w:r>
              <w:rPr>
                <w:rFonts w:hint="eastAsia" w:ascii="仿宋_GB2312" w:hAnsi="宋体" w:eastAsia="仿宋_GB2312"/>
                <w:sz w:val="20"/>
                <w:szCs w:val="20"/>
                <w:lang w:val="en-US" w:eastAsia="zh-CN"/>
              </w:rPr>
              <w:t>1177707</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spacing w:val="8"/>
                <w:kern w:val="2"/>
                <w:sz w:val="20"/>
                <w:szCs w:val="20"/>
                <w:lang w:val="en-US" w:eastAsia="zh-CN" w:bidi="ar-SA"/>
              </w:rPr>
            </w:pPr>
            <w:r>
              <w:rPr>
                <w:rFonts w:hint="eastAsia" w:ascii="仿宋_GB2312" w:hAnsi="宋体" w:eastAsia="仿宋_GB2312"/>
                <w:kern w:val="0"/>
                <w:sz w:val="20"/>
                <w:szCs w:val="20"/>
                <w:lang w:eastAsia="zh-CN"/>
              </w:rPr>
              <w:t>青岛银海学校（</w:t>
            </w:r>
            <w:r>
              <w:rPr>
                <w:rFonts w:hint="eastAsia" w:ascii="仿宋_GB2312" w:hAnsi="宋体" w:eastAsia="仿宋_GB2312"/>
                <w:kern w:val="0"/>
                <w:sz w:val="20"/>
                <w:szCs w:val="20"/>
                <w:lang w:val="en-US" w:eastAsia="zh-CN"/>
              </w:rPr>
              <w:t>市南）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19</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1027198</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青岛市实验幼儿园</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43</w:t>
            </w:r>
          </w:p>
        </w:tc>
        <w:tc>
          <w:tcPr>
            <w:tcW w:w="1080" w:type="dxa"/>
            <w:tcBorders>
              <w:top w:val="nil"/>
              <w:left w:val="nil"/>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1027232</w:t>
            </w:r>
          </w:p>
        </w:tc>
        <w:tc>
          <w:tcPr>
            <w:tcW w:w="2865"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青岛艺术学校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pacing w:val="8"/>
                <w:kern w:val="2"/>
                <w:sz w:val="20"/>
                <w:szCs w:val="20"/>
                <w:lang w:val="en-US" w:eastAsia="zh-CN" w:bidi="ar-SA"/>
              </w:rPr>
            </w:pPr>
            <w:r>
              <w:rPr>
                <w:rFonts w:hint="eastAsia" w:ascii="仿宋_GB2312" w:hAnsi="Arial" w:eastAsia="仿宋_GB2312" w:cs="Arial"/>
                <w:sz w:val="20"/>
                <w:szCs w:val="20"/>
                <w:lang w:val="en-US" w:eastAsia="zh-CN"/>
              </w:rPr>
              <w:t>67</w:t>
            </w:r>
          </w:p>
        </w:tc>
        <w:tc>
          <w:tcPr>
            <w:tcW w:w="1017"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spacing w:val="8"/>
                <w:kern w:val="2"/>
                <w:sz w:val="20"/>
                <w:szCs w:val="20"/>
                <w:lang w:val="en-US" w:eastAsia="zh-CN" w:bidi="ar-SA"/>
              </w:rPr>
            </w:pPr>
            <w:r>
              <w:rPr>
                <w:rFonts w:hint="eastAsia" w:ascii="仿宋_GB2312" w:hAnsi="宋体" w:eastAsia="仿宋_GB2312"/>
                <w:sz w:val="20"/>
                <w:szCs w:val="20"/>
                <w:lang w:val="en-US" w:eastAsia="zh-CN"/>
              </w:rPr>
              <w:t>1177708</w:t>
            </w:r>
          </w:p>
        </w:tc>
        <w:tc>
          <w:tcPr>
            <w:tcW w:w="3049" w:type="dxa"/>
            <w:tcBorders>
              <w:top w:val="nil"/>
              <w:left w:val="nil"/>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spacing w:val="8"/>
                <w:kern w:val="2"/>
                <w:sz w:val="20"/>
                <w:szCs w:val="20"/>
                <w:lang w:val="en-US" w:eastAsia="zh-CN" w:bidi="ar-SA"/>
              </w:rPr>
            </w:pPr>
            <w:r>
              <w:rPr>
                <w:rFonts w:hint="eastAsia" w:ascii="仿宋_GB2312" w:hAnsi="宋体" w:eastAsia="仿宋_GB2312"/>
                <w:sz w:val="20"/>
                <w:szCs w:val="20"/>
                <w:lang w:eastAsia="zh-CN"/>
              </w:rPr>
              <w:t>青岛启迪中学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sz w:val="20"/>
                <w:szCs w:val="16"/>
              </w:rPr>
            </w:pPr>
            <w:r>
              <w:rPr>
                <w:rFonts w:ascii="仿宋_GB2312" w:hAnsi="Arial" w:eastAsia="仿宋_GB2312" w:cs="Arial"/>
                <w:sz w:val="20"/>
                <w:szCs w:val="20"/>
              </w:rPr>
              <w:t>20</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sz w:val="20"/>
                <w:szCs w:val="16"/>
              </w:rPr>
            </w:pPr>
            <w:r>
              <w:rPr>
                <w:rFonts w:ascii="仿宋_GB2312" w:hAnsi="宋体" w:eastAsia="仿宋_GB2312"/>
                <w:sz w:val="20"/>
                <w:szCs w:val="20"/>
              </w:rPr>
              <w:t>1027201</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sz w:val="20"/>
                <w:szCs w:val="16"/>
              </w:rPr>
            </w:pPr>
            <w:r>
              <w:rPr>
                <w:rFonts w:hint="eastAsia" w:ascii="仿宋_GB2312" w:hAnsi="宋体" w:eastAsia="仿宋_GB2312"/>
                <w:sz w:val="20"/>
                <w:szCs w:val="20"/>
              </w:rPr>
              <w:t>青岛</w:t>
            </w:r>
            <w:r>
              <w:rPr>
                <w:rFonts w:hint="eastAsia" w:ascii="仿宋_GB2312" w:hAnsi="宋体" w:eastAsia="仿宋_GB2312"/>
                <w:sz w:val="20"/>
                <w:szCs w:val="20"/>
                <w:lang w:val="en-US" w:eastAsia="zh-CN"/>
              </w:rPr>
              <w:t>市</w:t>
            </w:r>
            <w:r>
              <w:rPr>
                <w:rFonts w:hint="eastAsia" w:ascii="仿宋_GB2312" w:hAnsi="宋体" w:eastAsia="仿宋_GB2312"/>
                <w:sz w:val="20"/>
                <w:szCs w:val="20"/>
              </w:rPr>
              <w:t>综合实践中心</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Arial" w:eastAsia="仿宋_GB2312" w:cs="Arial"/>
                <w:kern w:val="2"/>
                <w:sz w:val="20"/>
                <w:szCs w:val="20"/>
                <w:lang w:val="en-US" w:eastAsia="zh-CN" w:bidi="ar-SA"/>
              </w:rPr>
            </w:pPr>
            <w:r>
              <w:rPr>
                <w:rFonts w:ascii="仿宋_GB2312" w:hAnsi="Arial" w:eastAsia="仿宋_GB2312" w:cs="Arial"/>
                <w:sz w:val="20"/>
                <w:szCs w:val="20"/>
              </w:rPr>
              <w:t>44</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1072111</w:t>
            </w:r>
          </w:p>
        </w:tc>
        <w:tc>
          <w:tcPr>
            <w:tcW w:w="28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kern w:val="0"/>
                <w:sz w:val="20"/>
                <w:szCs w:val="20"/>
                <w:lang w:val="en-US" w:eastAsia="zh-CN"/>
              </w:rPr>
              <w:t>青岛</w:t>
            </w:r>
            <w:r>
              <w:rPr>
                <w:rFonts w:hint="eastAsia" w:ascii="仿宋_GB2312" w:hAnsi="宋体" w:eastAsia="仿宋_GB2312"/>
                <w:kern w:val="0"/>
                <w:sz w:val="20"/>
                <w:szCs w:val="20"/>
              </w:rPr>
              <w:t>幼师</w:t>
            </w:r>
            <w:r>
              <w:rPr>
                <w:rFonts w:hint="eastAsia" w:ascii="仿宋_GB2312" w:hAnsi="宋体" w:eastAsia="仿宋_GB2312"/>
                <w:kern w:val="0"/>
                <w:sz w:val="20"/>
                <w:szCs w:val="20"/>
                <w:lang w:val="en-US" w:eastAsia="zh-CN"/>
              </w:rPr>
              <w:t>附</w:t>
            </w:r>
            <w:r>
              <w:rPr>
                <w:rFonts w:hint="eastAsia" w:ascii="仿宋_GB2312" w:hAnsi="宋体" w:eastAsia="仿宋_GB2312"/>
                <w:kern w:val="0"/>
                <w:sz w:val="20"/>
                <w:szCs w:val="20"/>
              </w:rPr>
              <w:t>幼</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pacing w:val="8"/>
                <w:kern w:val="2"/>
                <w:sz w:val="20"/>
                <w:szCs w:val="20"/>
                <w:lang w:val="en-US" w:eastAsia="zh-CN" w:bidi="ar-SA"/>
              </w:rPr>
            </w:pPr>
            <w:r>
              <w:rPr>
                <w:rFonts w:hint="eastAsia" w:ascii="仿宋_GB2312" w:hAnsi="宋体" w:eastAsia="仿宋_GB2312"/>
                <w:sz w:val="20"/>
                <w:szCs w:val="20"/>
                <w:lang w:val="en-US" w:eastAsia="zh-CN"/>
              </w:rPr>
              <w:t>68</w:t>
            </w:r>
          </w:p>
        </w:tc>
        <w:tc>
          <w:tcPr>
            <w:tcW w:w="101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spacing w:val="8"/>
                <w:kern w:val="2"/>
                <w:sz w:val="20"/>
                <w:szCs w:val="20"/>
                <w:lang w:val="en-US" w:eastAsia="zh-CN" w:bidi="ar-SA"/>
              </w:rPr>
            </w:pPr>
            <w:r>
              <w:rPr>
                <w:rFonts w:hint="eastAsia" w:ascii="仿宋_GB2312" w:hAnsi="宋体" w:eastAsia="仿宋_GB2312"/>
                <w:sz w:val="20"/>
                <w:szCs w:val="20"/>
                <w:lang w:val="en-US" w:eastAsia="zh-CN"/>
              </w:rPr>
              <w:t>1177706</w:t>
            </w:r>
          </w:p>
        </w:tc>
        <w:tc>
          <w:tcPr>
            <w:tcW w:w="3049"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cs="Times New Roman"/>
                <w:spacing w:val="8"/>
                <w:kern w:val="0"/>
                <w:sz w:val="20"/>
                <w:szCs w:val="20"/>
                <w:lang w:val="en-US" w:eastAsia="zh-CN" w:bidi="ar-SA"/>
              </w:rPr>
            </w:pPr>
            <w:r>
              <w:rPr>
                <w:rFonts w:hint="eastAsia" w:ascii="仿宋_GB2312" w:hAnsi="宋体" w:eastAsia="仿宋_GB2312"/>
                <w:sz w:val="20"/>
                <w:szCs w:val="20"/>
                <w:lang w:eastAsia="zh-CN"/>
              </w:rPr>
              <w:t>青岛</w:t>
            </w:r>
            <w:r>
              <w:rPr>
                <w:rFonts w:hint="eastAsia" w:ascii="仿宋_GB2312" w:hAnsi="宋体" w:eastAsia="仿宋_GB2312"/>
                <w:sz w:val="20"/>
                <w:szCs w:val="20"/>
                <w:lang w:val="en-US" w:eastAsia="zh-CN"/>
              </w:rPr>
              <w:t>58中学（高新校区）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Arial" w:eastAsia="仿宋_GB2312" w:cs="Arial"/>
                <w:sz w:val="20"/>
                <w:szCs w:val="20"/>
              </w:rPr>
            </w:pPr>
            <w:r>
              <w:rPr>
                <w:rFonts w:ascii="仿宋_GB2312" w:hAnsi="Arial" w:eastAsia="仿宋_GB2312" w:cs="Arial"/>
                <w:sz w:val="20"/>
                <w:szCs w:val="20"/>
              </w:rPr>
              <w:t>21</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1027196</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青岛市盲校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Arial" w:eastAsia="仿宋_GB2312" w:cs="Arial"/>
                <w:kern w:val="2"/>
                <w:sz w:val="20"/>
                <w:szCs w:val="20"/>
                <w:lang w:val="en-US" w:eastAsia="zh-CN" w:bidi="ar-SA"/>
              </w:rPr>
            </w:pPr>
            <w:r>
              <w:rPr>
                <w:rFonts w:ascii="仿宋_GB2312" w:hAnsi="Arial" w:eastAsia="仿宋_GB2312" w:cs="Arial"/>
                <w:sz w:val="20"/>
                <w:szCs w:val="20"/>
              </w:rPr>
              <w:t>45</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1098167</w:t>
            </w:r>
          </w:p>
        </w:tc>
        <w:tc>
          <w:tcPr>
            <w:tcW w:w="28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lang w:val="en-US" w:eastAsia="zh-CN"/>
              </w:rPr>
              <w:t>青岛</w:t>
            </w:r>
            <w:r>
              <w:rPr>
                <w:rFonts w:hint="eastAsia" w:ascii="仿宋_GB2312" w:hAnsi="宋体" w:eastAsia="仿宋_GB2312"/>
                <w:sz w:val="20"/>
                <w:szCs w:val="20"/>
              </w:rPr>
              <w:t>高新区实验小学</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kern w:val="2"/>
                <w:sz w:val="20"/>
                <w:szCs w:val="20"/>
                <w:lang w:val="en-US" w:eastAsia="zh-CN" w:bidi="ar-SA"/>
              </w:rPr>
            </w:pPr>
            <w:r>
              <w:rPr>
                <w:rFonts w:hint="default" w:ascii="仿宋_GB2312" w:hAnsi="Arial" w:eastAsia="仿宋_GB2312" w:cs="Arial"/>
                <w:sz w:val="20"/>
                <w:szCs w:val="20"/>
                <w:lang w:val="en-US"/>
              </w:rPr>
              <w:t>69</w:t>
            </w:r>
          </w:p>
        </w:tc>
        <w:tc>
          <w:tcPr>
            <w:tcW w:w="101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default" w:ascii="仿宋_GB2312" w:hAnsi="宋体" w:eastAsia="仿宋_GB2312"/>
                <w:sz w:val="20"/>
                <w:szCs w:val="20"/>
                <w:lang w:val="en-US" w:eastAsia="zh-CN"/>
              </w:rPr>
              <w:t>1071890</w:t>
            </w:r>
          </w:p>
        </w:tc>
        <w:tc>
          <w:tcPr>
            <w:tcW w:w="3049"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0"/>
                <w:sz w:val="20"/>
                <w:szCs w:val="20"/>
                <w:lang w:val="en-US" w:eastAsia="zh-CN" w:bidi="ar-SA"/>
              </w:rPr>
            </w:pPr>
            <w:r>
              <w:rPr>
                <w:rFonts w:hint="eastAsia" w:ascii="仿宋_GB2312" w:hAnsi="宋体" w:eastAsia="仿宋_GB2312"/>
                <w:kern w:val="0"/>
                <w:sz w:val="20"/>
                <w:szCs w:val="20"/>
                <w:lang w:val="en-US" w:eastAsia="zh-CN"/>
              </w:rPr>
              <w:t>青岛启慧双语学校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Arial" w:eastAsia="仿宋_GB2312" w:cs="Arial"/>
                <w:sz w:val="20"/>
                <w:szCs w:val="20"/>
              </w:rPr>
            </w:pPr>
            <w:r>
              <w:rPr>
                <w:rFonts w:ascii="仿宋_GB2312" w:hAnsi="Arial" w:eastAsia="仿宋_GB2312" w:cs="Arial"/>
                <w:sz w:val="20"/>
                <w:szCs w:val="20"/>
              </w:rPr>
              <w:t>22</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1027197</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青岛市中心聋校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Arial" w:eastAsia="仿宋_GB2312" w:cs="Arial"/>
                <w:kern w:val="2"/>
                <w:sz w:val="20"/>
                <w:szCs w:val="20"/>
                <w:lang w:val="en-US" w:eastAsia="zh-CN" w:bidi="ar-SA"/>
              </w:rPr>
            </w:pPr>
            <w:r>
              <w:rPr>
                <w:rFonts w:ascii="仿宋_GB2312" w:hAnsi="Arial" w:eastAsia="仿宋_GB2312" w:cs="Arial"/>
                <w:sz w:val="20"/>
                <w:szCs w:val="20"/>
              </w:rPr>
              <w:t>46</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1098168</w:t>
            </w:r>
          </w:p>
        </w:tc>
        <w:tc>
          <w:tcPr>
            <w:tcW w:w="28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rPr>
              <w:t>青岛实验学校</w:t>
            </w:r>
          </w:p>
        </w:tc>
        <w:tc>
          <w:tcPr>
            <w:tcW w:w="420" w:type="dxa"/>
            <w:tcBorders>
              <w:top w:val="nil"/>
              <w:left w:val="nil"/>
              <w:bottom w:val="nil"/>
              <w:right w:val="nil"/>
            </w:tcBorders>
            <w:vAlign w:val="bottom"/>
          </w:tcPr>
          <w:p>
            <w:pPr>
              <w:widowControl/>
              <w:snapToGrid w:val="0"/>
              <w:spacing w:line="240" w:lineRule="auto"/>
              <w:jc w:val="center"/>
              <w:textAlignment w:val="auto"/>
              <w:rPr>
                <w:rFonts w:hint="eastAsia" w:ascii="宋体" w:hAnsi="宋体" w:eastAsia="宋体" w:cs="Arial"/>
                <w:spacing w:val="0"/>
                <w:sz w:val="20"/>
                <w:szCs w:val="16"/>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pacing w:val="8"/>
                <w:sz w:val="20"/>
                <w:szCs w:val="20"/>
                <w:lang w:val="en-US" w:eastAsia="zh-CN" w:bidi="ar-SA"/>
              </w:rPr>
            </w:pPr>
            <w:r>
              <w:rPr>
                <w:rFonts w:hint="default" w:ascii="仿宋_GB2312" w:hAnsi="Arial" w:eastAsia="仿宋_GB2312" w:cs="Arial"/>
                <w:spacing w:val="8"/>
                <w:sz w:val="20"/>
                <w:szCs w:val="20"/>
                <w:lang w:val="en-US" w:eastAsia="zh-CN" w:bidi="ar-SA"/>
              </w:rPr>
              <w:t>70</w:t>
            </w:r>
          </w:p>
        </w:tc>
        <w:tc>
          <w:tcPr>
            <w:tcW w:w="101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spacing w:val="8"/>
                <w:sz w:val="20"/>
                <w:szCs w:val="20"/>
                <w:lang w:val="en-US" w:eastAsia="zh-CN" w:bidi="ar-SA"/>
              </w:rPr>
            </w:pPr>
            <w:r>
              <w:rPr>
                <w:rFonts w:hint="eastAsia" w:ascii="仿宋_GB2312" w:hAnsi="宋体" w:eastAsia="仿宋_GB2312"/>
                <w:spacing w:val="8"/>
                <w:sz w:val="20"/>
                <w:szCs w:val="20"/>
                <w:lang w:val="en-US" w:eastAsia="zh-CN" w:bidi="ar-SA"/>
              </w:rPr>
              <w:t>1322803</w:t>
            </w:r>
          </w:p>
        </w:tc>
        <w:tc>
          <w:tcPr>
            <w:tcW w:w="3049"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spacing w:val="8"/>
                <w:kern w:val="0"/>
                <w:sz w:val="20"/>
                <w:szCs w:val="20"/>
                <w:lang w:val="en-US" w:eastAsia="zh-CN" w:bidi="ar-SA"/>
              </w:rPr>
            </w:pPr>
            <w:r>
              <w:rPr>
                <w:rFonts w:hint="eastAsia" w:ascii="仿宋_GB2312" w:hAnsi="宋体" w:eastAsia="仿宋_GB2312"/>
                <w:spacing w:val="8"/>
                <w:kern w:val="0"/>
                <w:sz w:val="20"/>
                <w:szCs w:val="20"/>
                <w:lang w:val="en-US" w:eastAsia="zh-CN" w:bidi="ar-SA"/>
              </w:rPr>
              <w:t>青岛海尔学校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Arial" w:eastAsia="仿宋_GB2312" w:cs="Arial"/>
                <w:sz w:val="20"/>
                <w:szCs w:val="20"/>
                <w:lang w:val="en-US" w:eastAsia="zh-CN"/>
              </w:rPr>
            </w:pPr>
            <w:r>
              <w:rPr>
                <w:rFonts w:ascii="仿宋_GB2312" w:hAnsi="Arial" w:eastAsia="仿宋_GB2312" w:cs="Arial"/>
                <w:sz w:val="20"/>
                <w:szCs w:val="20"/>
              </w:rPr>
              <w:t>23</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1027200</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青岛晨星</w:t>
            </w:r>
            <w:r>
              <w:rPr>
                <w:rFonts w:hint="eastAsia" w:ascii="仿宋_GB2312" w:hAnsi="宋体" w:eastAsia="仿宋_GB2312"/>
                <w:sz w:val="20"/>
                <w:szCs w:val="20"/>
                <w:lang w:val="en-US" w:eastAsia="zh-CN"/>
              </w:rPr>
              <w:t>实验</w:t>
            </w:r>
            <w:r>
              <w:rPr>
                <w:rFonts w:hint="eastAsia" w:ascii="仿宋_GB2312" w:hAnsi="宋体" w:eastAsia="仿宋_GB2312"/>
                <w:sz w:val="20"/>
                <w:szCs w:val="20"/>
              </w:rPr>
              <w:t>学校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Arial" w:hAnsi="Arial" w:eastAsia="宋体" w:cs="Arial"/>
                <w:spacing w:val="0"/>
                <w:kern w:val="2"/>
                <w:sz w:val="20"/>
                <w:szCs w:val="16"/>
                <w:lang w:val="en-US" w:eastAsia="zh-CN" w:bidi="ar-SA"/>
              </w:rPr>
            </w:pPr>
            <w:r>
              <w:rPr>
                <w:rFonts w:ascii="仿宋_GB2312" w:hAnsi="Arial" w:eastAsia="仿宋_GB2312" w:cs="Arial"/>
                <w:sz w:val="20"/>
                <w:szCs w:val="20"/>
              </w:rPr>
              <w:t>47</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1098169</w:t>
            </w:r>
          </w:p>
        </w:tc>
        <w:tc>
          <w:tcPr>
            <w:tcW w:w="28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kern w:val="0"/>
                <w:sz w:val="20"/>
                <w:szCs w:val="20"/>
              </w:rPr>
              <w:t>青岛中学</w:t>
            </w:r>
          </w:p>
        </w:tc>
        <w:tc>
          <w:tcPr>
            <w:tcW w:w="420" w:type="dxa"/>
            <w:tcBorders>
              <w:top w:val="nil"/>
              <w:left w:val="nil"/>
              <w:bottom w:val="nil"/>
              <w:right w:val="nil"/>
            </w:tcBorders>
            <w:vAlign w:val="center"/>
          </w:tcPr>
          <w:p>
            <w:pPr>
              <w:widowControl/>
              <w:snapToGrid w:val="0"/>
              <w:spacing w:line="240" w:lineRule="exact"/>
              <w:jc w:val="center"/>
              <w:rPr>
                <w:rFonts w:hint="eastAsia" w:ascii="宋体" w:hAnsi="宋体" w:eastAsia="宋体" w:cs="Arial"/>
                <w:spacing w:val="0"/>
                <w:sz w:val="20"/>
                <w:szCs w:val="16"/>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z w:val="20"/>
                <w:szCs w:val="20"/>
                <w:lang w:val="en-US"/>
              </w:rPr>
            </w:pPr>
          </w:p>
        </w:tc>
        <w:tc>
          <w:tcPr>
            <w:tcW w:w="101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sz w:val="20"/>
                <w:szCs w:val="20"/>
                <w:lang w:val="en-US" w:eastAsia="zh-CN"/>
              </w:rPr>
            </w:pPr>
          </w:p>
        </w:tc>
        <w:tc>
          <w:tcPr>
            <w:tcW w:w="3049"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kern w:val="0"/>
                <w:sz w:val="20"/>
                <w:szCs w:val="20"/>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24</w:t>
            </w:r>
          </w:p>
        </w:tc>
        <w:tc>
          <w:tcPr>
            <w:tcW w:w="1016"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宋体" w:hAnsi="宋体" w:eastAsia="宋体" w:cs="Arial"/>
                <w:spacing w:val="0"/>
                <w:kern w:val="2"/>
                <w:sz w:val="20"/>
                <w:szCs w:val="16"/>
                <w:lang w:val="en-US" w:eastAsia="zh-CN" w:bidi="ar-SA"/>
              </w:rPr>
            </w:pPr>
            <w:r>
              <w:rPr>
                <w:rFonts w:ascii="仿宋_GB2312" w:hAnsi="宋体" w:eastAsia="仿宋_GB2312"/>
                <w:sz w:val="20"/>
                <w:szCs w:val="20"/>
              </w:rPr>
              <w:t>1027233</w:t>
            </w:r>
          </w:p>
        </w:tc>
        <w:tc>
          <w:tcPr>
            <w:tcW w:w="289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宋体" w:hAnsi="宋体" w:eastAsia="宋体" w:cs="Arial"/>
                <w:spacing w:val="0"/>
                <w:kern w:val="2"/>
                <w:sz w:val="20"/>
                <w:szCs w:val="16"/>
                <w:lang w:val="en-US" w:eastAsia="zh-CN" w:bidi="ar-SA"/>
              </w:rPr>
            </w:pPr>
            <w:r>
              <w:rPr>
                <w:rFonts w:hint="eastAsia" w:ascii="仿宋_GB2312" w:hAnsi="宋体" w:eastAsia="仿宋_GB2312"/>
                <w:sz w:val="20"/>
                <w:szCs w:val="20"/>
              </w:rPr>
              <w:t>青岛高新职业学校</w:t>
            </w:r>
          </w:p>
        </w:tc>
        <w:tc>
          <w:tcPr>
            <w:tcW w:w="450" w:type="dxa"/>
            <w:tcBorders>
              <w:top w:val="nil"/>
              <w:left w:val="nil"/>
              <w:bottom w:val="nil"/>
              <w:right w:val="nil"/>
            </w:tcBorders>
            <w:vAlign w:val="center"/>
          </w:tcPr>
          <w:p>
            <w:pPr>
              <w:widowControl/>
              <w:snapToGrid w:val="0"/>
              <w:spacing w:line="240" w:lineRule="auto"/>
              <w:jc w:val="center"/>
              <w:textAlignment w:val="auto"/>
              <w:rPr>
                <w:rFonts w:hint="eastAsia" w:ascii="宋体" w:hAnsi="宋体" w:eastAsia="宋体" w:cs="Arial"/>
                <w:spacing w:val="0"/>
                <w:sz w:val="20"/>
                <w:szCs w:val="16"/>
              </w:rPr>
            </w:pPr>
          </w:p>
        </w:tc>
        <w:tc>
          <w:tcPr>
            <w:tcW w:w="66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Arial" w:hAnsi="Arial" w:eastAsia="宋体" w:cs="Arial"/>
                <w:spacing w:val="0"/>
                <w:kern w:val="2"/>
                <w:sz w:val="20"/>
                <w:szCs w:val="16"/>
                <w:lang w:val="en-US" w:eastAsia="zh-CN" w:bidi="ar-SA"/>
              </w:rPr>
            </w:pPr>
            <w:r>
              <w:rPr>
                <w:rFonts w:ascii="仿宋_GB2312" w:hAnsi="Arial" w:eastAsia="仿宋_GB2312" w:cs="Arial"/>
                <w:sz w:val="20"/>
                <w:szCs w:val="20"/>
              </w:rPr>
              <w:t>48</w:t>
            </w:r>
          </w:p>
        </w:tc>
        <w:tc>
          <w:tcPr>
            <w:tcW w:w="10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仿宋_GB2312" w:hAnsi="宋体" w:eastAsia="仿宋_GB2312" w:cs="Times New Roman"/>
                <w:kern w:val="2"/>
                <w:sz w:val="20"/>
                <w:szCs w:val="20"/>
                <w:lang w:val="en-US" w:eastAsia="zh-CN" w:bidi="ar-SA"/>
              </w:rPr>
            </w:pPr>
            <w:r>
              <w:rPr>
                <w:rFonts w:ascii="仿宋_GB2312" w:hAnsi="宋体" w:eastAsia="仿宋_GB2312"/>
                <w:sz w:val="20"/>
                <w:szCs w:val="20"/>
              </w:rPr>
              <w:t>1098166</w:t>
            </w:r>
          </w:p>
        </w:tc>
        <w:tc>
          <w:tcPr>
            <w:tcW w:w="28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cs="Times New Roman"/>
                <w:kern w:val="2"/>
                <w:sz w:val="20"/>
                <w:szCs w:val="20"/>
                <w:lang w:val="en-US" w:eastAsia="zh-CN" w:bidi="ar-SA"/>
              </w:rPr>
            </w:pPr>
            <w:r>
              <w:rPr>
                <w:rFonts w:hint="eastAsia" w:ascii="仿宋_GB2312" w:hAnsi="宋体" w:eastAsia="仿宋_GB2312"/>
                <w:sz w:val="20"/>
                <w:szCs w:val="20"/>
                <w:lang w:val="en-US" w:eastAsia="zh-CN"/>
              </w:rPr>
              <w:t>青岛</w:t>
            </w:r>
            <w:r>
              <w:rPr>
                <w:rFonts w:hint="eastAsia" w:ascii="仿宋_GB2312" w:hAnsi="宋体" w:eastAsia="仿宋_GB2312"/>
                <w:sz w:val="20"/>
                <w:szCs w:val="20"/>
              </w:rPr>
              <w:t>高新区银海学校</w:t>
            </w:r>
          </w:p>
        </w:tc>
        <w:tc>
          <w:tcPr>
            <w:tcW w:w="420" w:type="dxa"/>
            <w:tcBorders>
              <w:top w:val="nil"/>
              <w:left w:val="nil"/>
              <w:bottom w:val="nil"/>
              <w:right w:val="nil"/>
            </w:tcBorders>
            <w:vAlign w:val="center"/>
          </w:tcPr>
          <w:p>
            <w:pPr>
              <w:widowControl/>
              <w:snapToGrid w:val="0"/>
              <w:spacing w:line="240" w:lineRule="exact"/>
              <w:jc w:val="center"/>
              <w:rPr>
                <w:rFonts w:hint="eastAsia" w:ascii="宋体" w:hAnsi="宋体" w:eastAsia="宋体" w:cs="Arial"/>
                <w:spacing w:val="0"/>
                <w:sz w:val="20"/>
                <w:szCs w:val="16"/>
              </w:rPr>
            </w:pPr>
          </w:p>
        </w:tc>
        <w:tc>
          <w:tcPr>
            <w:tcW w:w="753"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Arial" w:eastAsia="仿宋_GB2312" w:cs="Arial"/>
                <w:sz w:val="20"/>
                <w:szCs w:val="20"/>
                <w:lang w:val="en-US"/>
              </w:rPr>
            </w:pPr>
          </w:p>
        </w:tc>
        <w:tc>
          <w:tcPr>
            <w:tcW w:w="101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default" w:ascii="仿宋_GB2312" w:hAnsi="宋体" w:eastAsia="仿宋_GB2312"/>
                <w:sz w:val="20"/>
                <w:szCs w:val="20"/>
                <w:lang w:val="en-US" w:eastAsia="zh-CN"/>
              </w:rPr>
            </w:pPr>
          </w:p>
        </w:tc>
        <w:tc>
          <w:tcPr>
            <w:tcW w:w="3049"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hint="eastAsia" w:ascii="仿宋_GB2312" w:hAnsi="宋体" w:eastAsia="仿宋_GB2312"/>
                <w:kern w:val="0"/>
                <w:sz w:val="20"/>
                <w:szCs w:val="20"/>
                <w:lang w:val="en-US" w:eastAsia="zh-CN"/>
              </w:rPr>
            </w:pPr>
          </w:p>
        </w:tc>
      </w:tr>
    </w:tbl>
    <w:p>
      <w:pPr>
        <w:rPr>
          <w:rFonts w:hint="default"/>
          <w:lang w:val="en-US" w:eastAsia="zh-CN"/>
        </w:rPr>
        <w:sectPr>
          <w:footerReference r:id="rId7" w:type="default"/>
          <w:pgSz w:w="16840" w:h="11907" w:orient="landscape"/>
          <w:pgMar w:top="1134" w:right="1134" w:bottom="1134" w:left="1134" w:header="851" w:footer="992" w:gutter="0"/>
          <w:pgNumType w:fmt="decimal"/>
          <w:cols w:space="720" w:num="1"/>
          <w:docGrid w:type="lines" w:linePitch="579" w:charSpace="-4118"/>
        </w:sectPr>
      </w:pPr>
    </w:p>
    <w:p>
      <w:pPr>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w:t>
      </w:r>
      <w:r>
        <w:rPr>
          <w:rFonts w:hint="default" w:ascii="黑体" w:hAnsi="黑体" w:eastAsia="黑体" w:cs="黑体"/>
          <w:b w:val="0"/>
          <w:bCs w:val="0"/>
          <w:sz w:val="32"/>
          <w:szCs w:val="32"/>
          <w:lang w:val="en-US" w:eastAsia="zh-CN"/>
        </w:rPr>
        <w:t>5</w:t>
      </w:r>
    </w:p>
    <w:p>
      <w:pPr>
        <w:keepNext w:val="0"/>
        <w:keepLines w:val="0"/>
        <w:pageBreakBefore w:val="0"/>
        <w:widowControl/>
        <w:kinsoku/>
        <w:overflowPunct/>
        <w:topLinePunct w:val="0"/>
        <w:autoSpaceDE/>
        <w:autoSpaceDN/>
        <w:bidi w:val="0"/>
        <w:adjustRightInd w:val="0"/>
        <w:snapToGrid/>
        <w:spacing w:line="540" w:lineRule="exact"/>
        <w:ind w:right="0" w:rightChars="0"/>
        <w:jc w:val="center"/>
        <w:textAlignment w:val="baseline"/>
        <w:rPr>
          <w:rFonts w:hint="default"/>
          <w:lang w:val="en-US" w:eastAsia="zh-CN"/>
        </w:rPr>
      </w:pPr>
      <w:r>
        <w:rPr>
          <w:rFonts w:hint="eastAsia" w:ascii="黑体" w:hAnsi="黑体" w:eastAsia="黑体" w:cs="黑体"/>
          <w:b w:val="0"/>
          <w:bCs w:val="0"/>
          <w:sz w:val="36"/>
          <w:szCs w:val="36"/>
          <w:lang w:val="en-US" w:eastAsia="zh-CN"/>
        </w:rPr>
        <w:t>期初调研指标体系（学校）</w:t>
      </w:r>
    </w:p>
    <w:tbl>
      <w:tblPr>
        <w:tblStyle w:val="8"/>
        <w:tblW w:w="128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98"/>
        <w:gridCol w:w="1065"/>
        <w:gridCol w:w="2130"/>
        <w:gridCol w:w="7485"/>
        <w:gridCol w:w="11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9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A级指标</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B级指标</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C级指标</w:t>
            </w:r>
          </w:p>
        </w:tc>
        <w:tc>
          <w:tcPr>
            <w:tcW w:w="74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调研标准</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调研方法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60" w:hRule="atLeast"/>
        </w:trPr>
        <w:tc>
          <w:tcPr>
            <w:tcW w:w="99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A1党建工作</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B1从严治党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C1党组织领导体制机制健全，作用发挥充分。</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C2理论武装入脑入心。</w:t>
            </w:r>
          </w:p>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C3落实全面从严治党责任。</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1.落实学校党组织议事“第一议题”制度；落实《关于建立中小学校党组织领导的校长负责制的意见(试行)》，学校党组织会议讨论决定学校重大问题，党组织会议纪要规范、完备。</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2.制定学校领导班子理论学习中心组制度，每月至少1次集体学习研讨，学习记录完备。 </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3.制定全面从严治党责任清单，明确责任人、完成时限。</w:t>
            </w:r>
          </w:p>
          <w:p>
            <w:pPr>
              <w:keepNext w:val="0"/>
              <w:keepLines w:val="0"/>
              <w:widowControl/>
              <w:suppressLineNumbers w:val="0"/>
              <w:jc w:val="left"/>
              <w:textAlignment w:val="top"/>
              <w:rPr>
                <w:rFonts w:hint="default" w:ascii="仿宋_GB2312" w:hAnsi="仿宋_GB2312" w:eastAsia="仿宋_GB2312" w:cs="仿宋_GB2312"/>
                <w:i w:val="0"/>
                <w:color w:val="auto"/>
                <w:sz w:val="21"/>
                <w:szCs w:val="21"/>
                <w:highlight w:val="none"/>
                <w:u w:val="none"/>
                <w:lang w:val="en-US"/>
              </w:rPr>
            </w:pP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加强廉政风险排查，健全完善风险防控体系；制订清廉建设计划，推进清廉建设。</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5.落实意识形态工作责任制，对意识形态工作实行清单管理，明确责任部门、责任人；开展信教师生摸排，实行台账管理</w:t>
            </w:r>
            <w:r>
              <w:rPr>
                <w:rFonts w:hint="eastAsia" w:ascii="仿宋_GB2312" w:hAnsi="仿宋_GB2312" w:eastAsia="仿宋_GB2312" w:cs="仿宋_GB2312"/>
                <w:i w:val="0"/>
                <w:color w:val="auto"/>
                <w:spacing w:val="8"/>
                <w:kern w:val="0"/>
                <w:sz w:val="21"/>
                <w:szCs w:val="21"/>
                <w:highlight w:val="none"/>
                <w:u w:val="none"/>
                <w:lang w:val="en-US" w:eastAsia="zh-CN" w:bidi="ar-SA"/>
              </w:rPr>
              <w:t>，加强教育转化</w:t>
            </w:r>
            <w:r>
              <w:rPr>
                <w:rFonts w:hint="default" w:ascii="仿宋_GB2312" w:hAnsi="仿宋_GB2312" w:eastAsia="仿宋_GB2312" w:cs="仿宋_GB2312"/>
                <w:i w:val="0"/>
                <w:color w:val="auto"/>
                <w:spacing w:val="8"/>
                <w:kern w:val="0"/>
                <w:sz w:val="21"/>
                <w:szCs w:val="21"/>
                <w:highlight w:val="none"/>
                <w:u w:val="none"/>
                <w:lang w:val="en-US" w:eastAsia="zh-CN" w:bidi="ar-SA"/>
              </w:rPr>
              <w:t>。</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004" w:hRule="atLeast"/>
        </w:trPr>
        <w:tc>
          <w:tcPr>
            <w:tcW w:w="9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B2党建引领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C4严格规范党内组织生活。</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C5扎实推进党支部标准化规范化建设。</w:t>
            </w:r>
          </w:p>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C6党员教育管理成效明显。</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default"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1.学校党组织研究假期及开学工作安排。</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“三会一课”记录详实，每季度组织1次党课，每月开展1次“主题党日”活动，及时上传“山东e支部”系统。</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认真开展民主生活会和组织生活会，开展民主评议党员工作。</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深化党支部标准化、规范化建设，抓好党员量化积分管理。</w:t>
            </w:r>
          </w:p>
          <w:p>
            <w:pPr>
              <w:keepNext w:val="0"/>
              <w:keepLines w:val="0"/>
              <w:widowControl/>
              <w:suppressLineNumbers w:val="0"/>
              <w:jc w:val="left"/>
              <w:textAlignment w:val="top"/>
              <w:rPr>
                <w:rFonts w:hint="default" w:ascii="仿宋_GB2312" w:hAnsi="仿宋_GB2312" w:eastAsia="仿宋_GB2312" w:cs="仿宋_GB2312"/>
                <w:i w:val="0"/>
                <w:color w:val="auto"/>
                <w:sz w:val="21"/>
                <w:szCs w:val="21"/>
                <w:highlight w:val="none"/>
                <w:u w:val="none"/>
                <w:lang w:val="en-US"/>
              </w:rPr>
            </w:pP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有学校党建工作品牌，积极开展“争创市级五星示范党组织”活动。</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关工委体系建设和工作开展情况。</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查看记录</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党员座谈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9" w:hRule="atLeast"/>
        </w:trPr>
        <w:tc>
          <w:tcPr>
            <w:tcW w:w="99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A2假期工作</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B3安全教育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C7假期安全教育内容、安全联络制度体系完备。                  </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1. 落实假前“三堂安全课”（学生安全教育课、家长安全提醒课、教职工安全部署课），让师生、家长了解掌握防溺水、交通、防汛等自护自救知识。               </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2.成立假期安全工作小组，联络机制健全有效，突发应急处置规范。</w:t>
            </w:r>
          </w:p>
          <w:p>
            <w:pPr>
              <w:keepNext w:val="0"/>
              <w:keepLines w:val="0"/>
              <w:widowControl/>
              <w:suppressLineNumbers w:val="0"/>
              <w:jc w:val="left"/>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落实“学生安全教育天天提醒”工作机制。            </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学生座谈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25" w:hRule="atLeast"/>
        </w:trPr>
        <w:tc>
          <w:tcPr>
            <w:tcW w:w="9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B4实践活动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8</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重视学生假期实践活动，建立稳定的校外实习基地。                          </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                                              </w:t>
            </w:r>
          </w:p>
        </w:tc>
        <w:tc>
          <w:tcPr>
            <w:tcW w:w="7485" w:type="dxa"/>
            <w:tcBorders>
              <w:top w:val="single" w:color="000000" w:sz="4" w:space="0"/>
              <w:left w:val="single" w:color="000000" w:sz="4" w:space="0"/>
              <w:bottom w:val="single" w:color="000000" w:sz="4" w:space="0"/>
              <w:right w:val="single" w:color="000000" w:sz="4" w:space="0"/>
            </w:tcBorders>
            <w:shd w:val="clear" w:color="auto" w:fill="auto"/>
            <w:noWrap w:val="0"/>
            <w:vAlign w:val="top"/>
          </w:tcPr>
          <w:p>
            <w:pPr>
              <w:widowControl/>
              <w:spacing w:line="360" w:lineRule="exac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1.活动内容丰富，形式多样，有对学生活动的评价。  </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2.建立体现学校特色的校外实践基地，职业学校与企业签订责权利清晰的校企合作协议书，与企业、学生、学生家长四方签订实习协议书。</w:t>
            </w:r>
          </w:p>
          <w:p>
            <w:pPr>
              <w:widowControl/>
              <w:spacing w:line="360" w:lineRule="exact"/>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职业学校有学生实习管理规定，有实习工作计划、有实习任务书、有指导教师、有考核、有相关记录。                                             </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15" w:hRule="atLeast"/>
        </w:trPr>
        <w:tc>
          <w:tcPr>
            <w:tcW w:w="9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B5师德师风建设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9</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强化师德师风建设，切实加强有偿补课查处力度。           </w:t>
            </w:r>
          </w:p>
        </w:tc>
        <w:tc>
          <w:tcPr>
            <w:tcW w:w="74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1.</w:t>
            </w:r>
            <w:r>
              <w:rPr>
                <w:rFonts w:hint="eastAsia" w:ascii="仿宋_GB2312" w:hAnsi="仿宋_GB2312" w:eastAsia="仿宋_GB2312" w:cs="仿宋_GB2312"/>
                <w:i w:val="0"/>
                <w:color w:val="auto"/>
                <w:spacing w:val="8"/>
                <w:kern w:val="0"/>
                <w:sz w:val="21"/>
                <w:szCs w:val="21"/>
                <w:highlight w:val="none"/>
                <w:u w:val="none"/>
                <w:lang w:val="en-US" w:eastAsia="zh-CN" w:bidi="ar-SA"/>
              </w:rPr>
              <w:t>治理有偿补课专项活动月报表及教育领域整治工作台账落实情况。</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查看师德考核方案。</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师生座谈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9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B6家校社共育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C1</w:t>
            </w:r>
            <w:r>
              <w:rPr>
                <w:rFonts w:hint="default" w:ascii="仿宋_GB2312" w:hAnsi="仿宋_GB2312" w:eastAsia="仿宋_GB2312" w:cs="仿宋_GB2312"/>
                <w:i w:val="0"/>
                <w:color w:val="auto"/>
                <w:spacing w:val="8"/>
                <w:kern w:val="0"/>
                <w:sz w:val="21"/>
                <w:szCs w:val="21"/>
                <w:highlight w:val="none"/>
                <w:u w:val="none"/>
                <w:lang w:val="en-US" w:eastAsia="zh-CN" w:bidi="ar-SA"/>
              </w:rPr>
              <w:t>0</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注重家校沟通，开展家庭教育指导服务。                            </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C1</w:t>
            </w:r>
            <w:r>
              <w:rPr>
                <w:rFonts w:hint="default" w:ascii="仿宋_GB2312" w:hAnsi="仿宋_GB2312" w:eastAsia="仿宋_GB2312" w:cs="仿宋_GB2312"/>
                <w:i w:val="0"/>
                <w:color w:val="auto"/>
                <w:spacing w:val="8"/>
                <w:kern w:val="0"/>
                <w:sz w:val="21"/>
                <w:szCs w:val="21"/>
                <w:highlight w:val="none"/>
                <w:u w:val="none"/>
                <w:lang w:val="en-US" w:eastAsia="zh-CN" w:bidi="ar-SA"/>
              </w:rPr>
              <w:t>1</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全环境家校社协同育人。  </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1.</w:t>
            </w:r>
            <w:r>
              <w:rPr>
                <w:rFonts w:hint="eastAsia" w:ascii="仿宋_GB2312" w:hAnsi="仿宋_GB2312" w:eastAsia="仿宋_GB2312" w:cs="仿宋_GB2312"/>
                <w:i w:val="0"/>
                <w:color w:val="auto"/>
                <w:spacing w:val="8"/>
                <w:kern w:val="0"/>
                <w:sz w:val="21"/>
                <w:szCs w:val="21"/>
                <w:highlight w:val="none"/>
                <w:u w:val="none"/>
                <w:lang w:val="en-US" w:eastAsia="zh-CN" w:bidi="ar-SA"/>
              </w:rPr>
              <w:t>家庭教育工作组织架构建立健全情况。</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假期家访、家校沟通工作开展情况。</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假期家庭教育指导及家庭教育服务站工作开展情况。</w:t>
            </w:r>
          </w:p>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组织家庭教育总协调员、班主任参加培训情况。</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.家长学校开课计划及开展相关活动情况。</w:t>
            </w:r>
          </w:p>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“家长开学第一课”开设落实情况。</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 教师、家长座谈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10" w:hRule="atLeast"/>
        </w:trPr>
        <w:tc>
          <w:tcPr>
            <w:tcW w:w="998"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B7校园建设</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C1</w:t>
            </w: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固定资产维护和维修。                                                        </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C1</w:t>
            </w: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重大基建项目程序合理规范，施工安全有序。  </w:t>
            </w:r>
          </w:p>
        </w:tc>
        <w:tc>
          <w:tcPr>
            <w:tcW w:w="74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1.固定资产管理系统使用维护到位，场地、专用教室设备正常使用，有相关记录。</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2.学校实施的重大基建项目程序规范，施工安全。</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查看资料实地查看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380" w:hRule="atLeast"/>
        </w:trPr>
        <w:tc>
          <w:tcPr>
            <w:tcW w:w="998"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A3期初工作</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B8校园文化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C1</w:t>
            </w:r>
            <w:r>
              <w:rPr>
                <w:rFonts w:hint="default" w:ascii="仿宋_GB2312" w:hAnsi="仿宋_GB2312" w:eastAsia="仿宋_GB2312" w:cs="仿宋_GB2312"/>
                <w:color w:val="auto"/>
                <w:sz w:val="21"/>
                <w:szCs w:val="21"/>
                <w:highlight w:val="none"/>
                <w:lang w:val="en-US" w:eastAsia="zh-CN"/>
              </w:rPr>
              <w:t>4</w:t>
            </w:r>
            <w:r>
              <w:rPr>
                <w:rFonts w:hint="eastAsia" w:ascii="仿宋_GB2312" w:hAnsi="仿宋_GB2312" w:eastAsia="仿宋_GB2312" w:cs="仿宋_GB2312"/>
                <w:color w:val="auto"/>
                <w:sz w:val="21"/>
                <w:szCs w:val="21"/>
                <w:highlight w:val="none"/>
                <w:lang w:val="en-US" w:eastAsia="zh-CN"/>
              </w:rPr>
              <w:t>注重校园文化建设。</w:t>
            </w:r>
            <w:r>
              <w:rPr>
                <w:rFonts w:hint="eastAsia" w:ascii="仿宋_GB2312" w:hAnsi="仿宋_GB2312" w:eastAsia="仿宋_GB2312" w:cs="仿宋_GB2312"/>
                <w:color w:val="auto"/>
                <w:sz w:val="21"/>
                <w:szCs w:val="21"/>
                <w:highlight w:val="none"/>
                <w:lang w:val="en-US" w:eastAsia="zh-CN"/>
              </w:rPr>
              <w:br w:type="textWrapping"/>
            </w: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15</w:t>
            </w:r>
            <w:r>
              <w:rPr>
                <w:rFonts w:hint="eastAsia" w:ascii="仿宋_GB2312" w:hAnsi="仿宋_GB2312" w:eastAsia="仿宋_GB2312" w:cs="仿宋_GB2312"/>
                <w:color w:val="auto"/>
                <w:sz w:val="21"/>
                <w:szCs w:val="21"/>
                <w:highlight w:val="none"/>
                <w:lang w:val="en-US" w:eastAsia="zh-CN"/>
              </w:rPr>
              <w:t>师生精神面貌好。</w:t>
            </w:r>
          </w:p>
          <w:p>
            <w:pPr>
              <w:pStyle w:val="2"/>
              <w:jc w:val="both"/>
              <w:rPr>
                <w:rFonts w:hint="eastAsia" w:ascii="仿宋_GB2312" w:hAnsi="仿宋_GB2312" w:eastAsia="仿宋_GB2312" w:cs="仿宋_GB2312"/>
                <w:color w:val="auto"/>
                <w:sz w:val="21"/>
                <w:szCs w:val="21"/>
                <w:highlight w:val="none"/>
              </w:rPr>
            </w:pPr>
            <w:r>
              <w:rPr>
                <w:rFonts w:hint="default" w:ascii="仿宋_GB2312" w:hAnsi="仿宋_GB2312" w:eastAsia="仿宋_GB2312" w:cs="仿宋_GB2312"/>
                <w:color w:val="auto"/>
                <w:sz w:val="21"/>
                <w:szCs w:val="21"/>
                <w:highlight w:val="none"/>
                <w:lang w:val="en-US" w:eastAsia="zh-CN"/>
              </w:rPr>
              <w:t>C16</w:t>
            </w:r>
            <w:r>
              <w:rPr>
                <w:rFonts w:hint="eastAsia" w:ascii="仿宋_GB2312" w:hAnsi="仿宋_GB2312" w:eastAsia="仿宋_GB2312" w:cs="仿宋_GB2312"/>
                <w:color w:val="auto"/>
                <w:sz w:val="21"/>
                <w:szCs w:val="21"/>
                <w:highlight w:val="none"/>
                <w:lang w:val="en-US" w:eastAsia="zh-CN"/>
              </w:rPr>
              <w:t>彰显国际化元素。</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1.有阳光校园（文明校园）创建部署安排。</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2.现有校园文化建设符合“六性三统一”要求，充分运用“十个结合”的工作方法。</w:t>
            </w:r>
          </w:p>
          <w:p>
            <w:pPr>
              <w:bidi w:val="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3.落实五大文化元素空间布局要求，持续推进校园文化建设达标创优工作。</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color w:val="auto"/>
                <w:sz w:val="21"/>
                <w:szCs w:val="21"/>
                <w:highlight w:val="none"/>
                <w:lang w:val="en-US" w:eastAsia="zh-CN"/>
              </w:rPr>
              <w:t>4.</w:t>
            </w:r>
            <w:r>
              <w:rPr>
                <w:rFonts w:hint="eastAsia" w:ascii="仿宋_GB2312" w:hAnsi="仿宋_GB2312" w:eastAsia="仿宋_GB2312" w:cs="仿宋_GB2312"/>
                <w:color w:val="auto"/>
                <w:sz w:val="21"/>
                <w:szCs w:val="21"/>
                <w:highlight w:val="none"/>
                <w:lang w:val="en-US" w:eastAsia="zh-CN"/>
              </w:rPr>
              <w:t>通过多种方式开展国际交流合作与国际理解教育，营造国际化氛围。</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p>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听课</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师生座谈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792"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B9立德树人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17</w:t>
            </w:r>
            <w:r>
              <w:rPr>
                <w:rFonts w:hint="eastAsia" w:ascii="仿宋_GB2312" w:hAnsi="仿宋_GB2312" w:eastAsia="仿宋_GB2312" w:cs="仿宋_GB2312"/>
                <w:color w:val="auto"/>
                <w:sz w:val="21"/>
                <w:szCs w:val="21"/>
                <w:highlight w:val="none"/>
                <w:lang w:val="en-US" w:eastAsia="zh-CN"/>
              </w:rPr>
              <w:t>德育建设目标明确，措施得力。</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numPr>
                <w:ilvl w:val="0"/>
                <w:numId w:val="0"/>
              </w:numPr>
              <w:suppressLineNumbers w:val="0"/>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 xml:space="preserve">1.德育工作方案内容详实、目标明确、重点突出、措施得力。                </w:t>
            </w:r>
          </w:p>
          <w:p>
            <w:pPr>
              <w:keepNext w:val="0"/>
              <w:keepLines w:val="0"/>
              <w:widowControl/>
              <w:numPr>
                <w:ilvl w:val="0"/>
                <w:numId w:val="0"/>
              </w:numPr>
              <w:suppressLineNumbers w:val="0"/>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2.建立德育工作月度主题清单，社团建设制度完善，学生积极参与。</w:t>
            </w:r>
          </w:p>
          <w:p>
            <w:pPr>
              <w:keepNext w:val="0"/>
              <w:keepLines w:val="0"/>
              <w:widowControl/>
              <w:numPr>
                <w:ilvl w:val="0"/>
                <w:numId w:val="0"/>
              </w:numPr>
              <w:suppressLineNumbers w:val="0"/>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3.推行全员育人导师制，加强班主任队伍建设。</w:t>
            </w:r>
          </w:p>
          <w:p>
            <w:pPr>
              <w:keepNext w:val="0"/>
              <w:keepLines w:val="0"/>
              <w:widowControl/>
              <w:numPr>
                <w:ilvl w:val="0"/>
                <w:numId w:val="0"/>
              </w:numPr>
              <w:suppressLineNumbers w:val="0"/>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4.配齐建强思政课教师队伍，开齐开足思政课，建设具有学校特色的德育校本课程。</w:t>
            </w:r>
          </w:p>
          <w:p>
            <w:pPr>
              <w:keepNext w:val="0"/>
              <w:keepLines w:val="0"/>
              <w:widowControl/>
              <w:numPr>
                <w:ilvl w:val="0"/>
                <w:numId w:val="0"/>
              </w:numPr>
              <w:suppressLineNumbers w:val="0"/>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.规划部署新学期研学类实践活动、“名家进校园”教育行动。</w:t>
            </w:r>
          </w:p>
          <w:p>
            <w:pPr>
              <w:keepNext w:val="0"/>
              <w:keepLines w:val="0"/>
              <w:widowControl/>
              <w:numPr>
                <w:ilvl w:val="0"/>
                <w:numId w:val="0"/>
              </w:numPr>
              <w:suppressLineNumbers w:val="0"/>
              <w:jc w:val="left"/>
              <w:textAlignment w:val="top"/>
              <w:rPr>
                <w:rFonts w:hint="eastAsia" w:ascii="仿宋_GB2312" w:hAnsi="仿宋_GB2312" w:eastAsia="仿宋_GB2312" w:cs="仿宋_GB2312"/>
                <w:color w:val="auto"/>
                <w:sz w:val="21"/>
                <w:szCs w:val="21"/>
                <w:highlight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.部署使用《中小学德育学堂》视频资源，措施具体，安排详实。</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7.部署使用《习近平新时代中国特色社会主义思想学生读本》，有教学安排、有备课资料。</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r>
              <w:rPr>
                <w:rFonts w:hint="eastAsia" w:ascii="仿宋_GB2312" w:hAnsi="仿宋_GB2312" w:eastAsia="仿宋_GB2312" w:cs="仿宋_GB2312"/>
                <w:b w:val="0"/>
                <w:bCs/>
                <w:i w:val="0"/>
                <w:color w:val="auto"/>
                <w:spacing w:val="8"/>
                <w:kern w:val="0"/>
                <w:sz w:val="22"/>
                <w:szCs w:val="22"/>
                <w:highlight w:val="none"/>
                <w:u w:val="none"/>
                <w:lang w:val="en-US" w:eastAsia="zh-CN" w:bidi="ar-SA"/>
              </w:rPr>
              <w:br w:type="textWrapping"/>
            </w: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师生座谈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85"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B10规范办学</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18</w:t>
            </w:r>
            <w:r>
              <w:rPr>
                <w:rFonts w:hint="eastAsia" w:ascii="仿宋_GB2312" w:hAnsi="仿宋_GB2312" w:eastAsia="仿宋_GB2312" w:cs="仿宋_GB2312"/>
                <w:color w:val="auto"/>
                <w:sz w:val="21"/>
                <w:szCs w:val="21"/>
                <w:highlight w:val="none"/>
                <w:lang w:val="en-US" w:eastAsia="zh-CN"/>
              </w:rPr>
              <w:t>落实“五项管理”、“双减”“考试管理”相关要求。</w:t>
            </w:r>
            <w:r>
              <w:rPr>
                <w:rFonts w:hint="eastAsia" w:ascii="仿宋_GB2312" w:hAnsi="仿宋_GB2312" w:eastAsia="仿宋_GB2312" w:cs="仿宋_GB2312"/>
                <w:color w:val="auto"/>
                <w:sz w:val="21"/>
                <w:szCs w:val="21"/>
                <w:highlight w:val="none"/>
                <w:lang w:val="en-US" w:eastAsia="zh-CN"/>
              </w:rPr>
              <w:br w:type="textWrapping"/>
            </w: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19</w:t>
            </w:r>
            <w:r>
              <w:rPr>
                <w:rFonts w:hint="eastAsia" w:ascii="仿宋_GB2312" w:hAnsi="仿宋_GB2312" w:eastAsia="仿宋_GB2312" w:cs="仿宋_GB2312"/>
                <w:color w:val="auto"/>
                <w:sz w:val="21"/>
                <w:szCs w:val="21"/>
                <w:highlight w:val="none"/>
                <w:lang w:val="en-US" w:eastAsia="zh-CN"/>
              </w:rPr>
              <w:t>落实“教辅专项整治”要求。</w:t>
            </w:r>
            <w:r>
              <w:rPr>
                <w:rFonts w:hint="eastAsia" w:ascii="仿宋_GB2312" w:hAnsi="仿宋_GB2312" w:eastAsia="仿宋_GB2312" w:cs="仿宋_GB2312"/>
                <w:color w:val="auto"/>
                <w:sz w:val="21"/>
                <w:szCs w:val="21"/>
                <w:highlight w:val="none"/>
                <w:lang w:val="en-US" w:eastAsia="zh-CN"/>
              </w:rPr>
              <w:br w:type="textWrapping"/>
            </w: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20</w:t>
            </w:r>
            <w:r>
              <w:rPr>
                <w:rFonts w:hint="eastAsia" w:ascii="仿宋_GB2312" w:hAnsi="仿宋_GB2312" w:eastAsia="仿宋_GB2312" w:cs="仿宋_GB2312"/>
                <w:color w:val="auto"/>
                <w:sz w:val="21"/>
                <w:szCs w:val="21"/>
                <w:highlight w:val="none"/>
                <w:lang w:val="en-US" w:eastAsia="zh-CN"/>
              </w:rPr>
              <w:t>班额符合国家和省市要求。</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keepNext w:val="0"/>
              <w:keepLines w:val="0"/>
              <w:widowControl/>
              <w:numPr>
                <w:ilvl w:val="0"/>
                <w:numId w:val="0"/>
              </w:numPr>
              <w:suppressLineNumbers w:val="0"/>
              <w:jc w:val="left"/>
              <w:textAlignment w:val="top"/>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i w:val="0"/>
                <w:color w:val="auto"/>
                <w:spacing w:val="8"/>
                <w:kern w:val="0"/>
                <w:sz w:val="21"/>
                <w:szCs w:val="21"/>
                <w:highlight w:val="none"/>
                <w:u w:val="none"/>
                <w:lang w:val="en-US" w:eastAsia="zh-CN" w:bidi="ar-SA"/>
              </w:rPr>
              <w:t>1.分项制定作业、睡眠、手机、读物、考试管理工作方案和实施细则。严控作业总量，定期公示作业清单，将作业设计、批改和反馈情况纳入对教师的考核评价。</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2.开展课后服务，无集中辅导或上课行为。节假日安排、学生到校时间及睡眠时间不符合要求。</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3.高中（含民办）无择校与借读生，不同学段班额人数符合国家和省市要求。</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.学校教辅选用目录公开，学科“一科一辅”，</w:t>
            </w:r>
            <w:r>
              <w:rPr>
                <w:rFonts w:hint="eastAsia" w:ascii="仿宋_GB2312" w:hAnsi="仿宋_GB2312" w:eastAsia="仿宋_GB2312" w:cs="仿宋_GB2312"/>
                <w:color w:val="auto"/>
                <w:sz w:val="21"/>
                <w:szCs w:val="21"/>
                <w:highlight w:val="none"/>
                <w:lang w:val="en-US" w:eastAsia="zh-CN"/>
              </w:rPr>
              <w:t>幼儿园开展教师指导用书和幼儿读物排查清理工作，不使用幼儿教材，没有“小学化”倾向。</w:t>
            </w:r>
          </w:p>
          <w:p>
            <w:pPr>
              <w:pStyle w:val="2"/>
              <w:numPr>
                <w:ilvl w:val="0"/>
                <w:numId w:val="0"/>
              </w:numPr>
              <w:ind w:left="0" w:leftChars="0" w:firstLine="0" w:firstLineChars="0"/>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color w:val="auto"/>
                <w:sz w:val="21"/>
                <w:szCs w:val="21"/>
                <w:highlight w:val="none"/>
                <w:lang w:val="en-US" w:eastAsia="zh-CN"/>
              </w:rPr>
              <w:t>5</w:t>
            </w:r>
            <w:r>
              <w:rPr>
                <w:rFonts w:hint="eastAsia" w:ascii="仿宋_GB2312" w:hAnsi="仿宋_GB2312" w:eastAsia="仿宋_GB2312" w:cs="仿宋_GB2312"/>
                <w:color w:val="auto"/>
                <w:sz w:val="21"/>
                <w:szCs w:val="21"/>
                <w:highlight w:val="none"/>
                <w:lang w:val="en-US" w:eastAsia="zh-CN"/>
              </w:rPr>
              <w:t>.幼儿园家长查看幼儿园视频监控、因病缺课幼儿的追踪上报、公共卫生事件应急处置、幼儿在园期间突发疾病及意外伤害处置、舆情报告、家长沟通等相关流程完善，落实到位。</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color w:val="auto"/>
                <w:sz w:val="22"/>
                <w:szCs w:val="22"/>
                <w:highlight w:val="none"/>
                <w:lang w:val="en-US" w:eastAsia="zh-CN"/>
              </w:rPr>
            </w:pPr>
            <w:r>
              <w:rPr>
                <w:rFonts w:hint="eastAsia" w:ascii="仿宋_GB2312" w:hAnsi="仿宋_GB2312" w:eastAsia="仿宋_GB2312" w:cs="仿宋_GB2312"/>
                <w:color w:val="auto"/>
                <w:sz w:val="22"/>
                <w:szCs w:val="22"/>
                <w:highlight w:val="none"/>
                <w:lang w:val="en-US" w:eastAsia="zh-CN"/>
              </w:rPr>
              <w:t>查看材料</w:t>
            </w:r>
          </w:p>
          <w:p>
            <w:pPr>
              <w:keepNext w:val="0"/>
              <w:keepLines w:val="0"/>
              <w:widowControl/>
              <w:suppressLineNumbers w:val="0"/>
              <w:jc w:val="left"/>
              <w:textAlignment w:val="center"/>
              <w:rPr>
                <w:rFonts w:hint="eastAsia" w:ascii="仿宋_GB2312" w:hAnsi="仿宋_GB2312" w:eastAsia="仿宋_GB2312" w:cs="仿宋_GB2312"/>
                <w:color w:val="auto"/>
                <w:sz w:val="22"/>
                <w:szCs w:val="22"/>
                <w:highlight w:val="none"/>
                <w:lang w:val="en-US" w:eastAsia="zh-CN"/>
              </w:rPr>
            </w:pPr>
            <w:r>
              <w:rPr>
                <w:rFonts w:hint="eastAsia" w:ascii="仿宋_GB2312" w:hAnsi="仿宋_GB2312" w:eastAsia="仿宋_GB2312" w:cs="仿宋_GB2312"/>
                <w:color w:val="auto"/>
                <w:sz w:val="22"/>
                <w:szCs w:val="22"/>
                <w:highlight w:val="none"/>
                <w:lang w:val="en-US" w:eastAsia="zh-CN"/>
              </w:rPr>
              <w:t>师生座谈</w:t>
            </w:r>
          </w:p>
          <w:p>
            <w:pPr>
              <w:pStyle w:val="2"/>
              <w:rPr>
                <w:rFonts w:hint="eastAsia"/>
                <w:color w:val="auto"/>
                <w:sz w:val="20"/>
                <w:szCs w:val="20"/>
                <w:highlight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145"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B11教学实施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C2</w:t>
            </w:r>
            <w:r>
              <w:rPr>
                <w:rFonts w:hint="default" w:ascii="仿宋_GB2312" w:hAnsi="仿宋_GB2312" w:eastAsia="仿宋_GB2312" w:cs="仿宋_GB2312"/>
                <w:i w:val="0"/>
                <w:color w:val="auto"/>
                <w:spacing w:val="8"/>
                <w:kern w:val="0"/>
                <w:sz w:val="21"/>
                <w:szCs w:val="21"/>
                <w:highlight w:val="none"/>
                <w:u w:val="none"/>
                <w:lang w:val="en-US" w:eastAsia="zh-CN" w:bidi="ar-SA"/>
              </w:rPr>
              <w:t>1</w:t>
            </w:r>
            <w:r>
              <w:rPr>
                <w:rFonts w:hint="eastAsia" w:ascii="仿宋_GB2312" w:hAnsi="仿宋_GB2312" w:eastAsia="仿宋_GB2312" w:cs="仿宋_GB2312"/>
                <w:i w:val="0"/>
                <w:color w:val="auto"/>
                <w:spacing w:val="8"/>
                <w:kern w:val="0"/>
                <w:sz w:val="21"/>
                <w:szCs w:val="21"/>
                <w:highlight w:val="none"/>
                <w:u w:val="none"/>
                <w:lang w:val="en-US" w:eastAsia="zh-CN" w:bidi="ar-SA"/>
              </w:rPr>
              <w:t>组织义务教育新课标培训，落实国家课程实施方案，推进学校教学方式改革。</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22</w:t>
            </w:r>
            <w:r>
              <w:rPr>
                <w:rFonts w:hint="eastAsia" w:ascii="仿宋_GB2312" w:hAnsi="仿宋_GB2312" w:eastAsia="仿宋_GB2312" w:cs="仿宋_GB2312"/>
                <w:i w:val="0"/>
                <w:color w:val="auto"/>
                <w:spacing w:val="8"/>
                <w:kern w:val="0"/>
                <w:sz w:val="21"/>
                <w:szCs w:val="21"/>
                <w:highlight w:val="none"/>
                <w:u w:val="none"/>
                <w:lang w:val="en-US" w:eastAsia="zh-CN" w:bidi="ar-SA"/>
              </w:rPr>
              <w:t>加强强基计划学生、学校优生群体培养。</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23</w:t>
            </w:r>
            <w:r>
              <w:rPr>
                <w:rFonts w:hint="eastAsia" w:ascii="仿宋_GB2312" w:hAnsi="仿宋_GB2312" w:eastAsia="仿宋_GB2312" w:cs="仿宋_GB2312"/>
                <w:i w:val="0"/>
                <w:color w:val="auto"/>
                <w:spacing w:val="8"/>
                <w:kern w:val="0"/>
                <w:sz w:val="21"/>
                <w:szCs w:val="21"/>
                <w:highlight w:val="none"/>
                <w:u w:val="none"/>
                <w:lang w:val="en-US" w:eastAsia="zh-CN" w:bidi="ar-SA"/>
              </w:rPr>
              <w:t>义务教育学校作业减量提质。</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C24</w:t>
            </w:r>
            <w:r>
              <w:rPr>
                <w:rFonts w:hint="eastAsia" w:ascii="仿宋_GB2312" w:hAnsi="仿宋_GB2312" w:eastAsia="仿宋_GB2312" w:cs="仿宋_GB2312"/>
                <w:i w:val="0"/>
                <w:color w:val="auto"/>
                <w:spacing w:val="8"/>
                <w:kern w:val="0"/>
                <w:sz w:val="21"/>
                <w:szCs w:val="21"/>
                <w:highlight w:val="none"/>
                <w:u w:val="none"/>
                <w:lang w:val="en-US" w:eastAsia="zh-CN" w:bidi="ar-SA"/>
              </w:rPr>
              <w:t>幼儿园落实以游戏为基本活动。</w:t>
            </w:r>
          </w:p>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C2</w:t>
            </w: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幼儿园与小学开展科学幼小衔接。</w:t>
            </w:r>
          </w:p>
        </w:tc>
        <w:tc>
          <w:tcPr>
            <w:tcW w:w="74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1.组织义务教育新课标培训、实践，落实课程标准要求，改进教学方法，推进学校教学方式改革。</w:t>
            </w:r>
          </w:p>
          <w:p>
            <w:pPr>
              <w:keepNext w:val="0"/>
              <w:keepLines w:val="0"/>
              <w:widowControl/>
              <w:numPr>
                <w:ilvl w:val="0"/>
                <w:numId w:val="0"/>
              </w:numPr>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2.开齐开足国家地方学校课程，不随意增减课时，确保美育、体育、劳动课程课时，上下午各1次眼保健操、阳光亮眼操。</w:t>
            </w:r>
          </w:p>
          <w:p>
            <w:pPr>
              <w:keepNext w:val="0"/>
              <w:keepLines w:val="0"/>
              <w:widowControl/>
              <w:numPr>
                <w:ilvl w:val="0"/>
                <w:numId w:val="0"/>
              </w:numPr>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3.落实人工智能普及课程课时。</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4.学生读写姿势规范，学习习惯良好。</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5.校长听评课上学期不少于30节，教研组开展学科大教研活动，落实集备组教学集备。</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6.高中学校建立并实施强基计划学生、优生群体培养方案。</w:t>
            </w:r>
          </w:p>
          <w:p>
            <w:pPr>
              <w:keepNext w:val="0"/>
              <w:keepLines w:val="0"/>
              <w:pageBreakBefore w:val="0"/>
              <w:widowControl/>
              <w:numPr>
                <w:ilvl w:val="-1"/>
                <w:numId w:val="0"/>
              </w:numPr>
              <w:kinsoku/>
              <w:overflowPunct/>
              <w:topLinePunct w:val="0"/>
              <w:autoSpaceDE/>
              <w:autoSpaceDN/>
              <w:bidi w:val="0"/>
              <w:adjustRightInd/>
              <w:snapToGrid/>
              <w:spacing w:line="240" w:lineRule="auto"/>
              <w:ind w:right="0" w:rightChars="0" w:firstLine="0"/>
              <w:jc w:val="both"/>
              <w:textAlignment w:val="top"/>
              <w:rPr>
                <w:rFonts w:hint="eastAsia" w:ascii="仿宋_GB2312" w:hAnsi="仿宋_GB2312" w:eastAsia="仿宋_GB2312" w:cs="仿宋_GB2312"/>
                <w:b w:val="0"/>
                <w:bCs w:val="0"/>
                <w:color w:val="auto"/>
                <w:sz w:val="21"/>
                <w:szCs w:val="21"/>
                <w:highlight w:val="none"/>
                <w:u w:val="none"/>
                <w:lang w:val="en-US" w:eastAsia="zh-CN"/>
              </w:rPr>
            </w:pPr>
            <w:r>
              <w:rPr>
                <w:rFonts w:hint="eastAsia" w:ascii="仿宋_GB2312" w:hAnsi="仿宋_GB2312" w:eastAsia="仿宋_GB2312" w:cs="仿宋_GB2312"/>
                <w:i w:val="0"/>
                <w:color w:val="auto"/>
                <w:spacing w:val="8"/>
                <w:kern w:val="0"/>
                <w:sz w:val="21"/>
                <w:szCs w:val="21"/>
                <w:highlight w:val="none"/>
                <w:u w:val="none"/>
                <w:lang w:val="en-US" w:eastAsia="zh-CN" w:bidi="ar-SA"/>
              </w:rPr>
              <w:t>7.落实“双减”要求，优化作业管理，控制作业总量，加强作业设计，提高作业质量，高质量实施作业批改与反馈。</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8.</w:t>
            </w:r>
            <w:r>
              <w:rPr>
                <w:rFonts w:hint="eastAsia" w:ascii="仿宋_GB2312" w:hAnsi="仿宋_GB2312" w:eastAsia="仿宋_GB2312" w:cs="仿宋_GB2312"/>
                <w:i w:val="0"/>
                <w:color w:val="auto"/>
                <w:spacing w:val="8"/>
                <w:kern w:val="0"/>
                <w:sz w:val="21"/>
                <w:szCs w:val="21"/>
                <w:highlight w:val="none"/>
                <w:u w:val="none"/>
                <w:lang w:val="en-US" w:eastAsia="zh-CN" w:bidi="ar-SA"/>
              </w:rPr>
              <w:t>幼儿园</w:t>
            </w:r>
            <w:r>
              <w:rPr>
                <w:rFonts w:hint="eastAsia" w:ascii="仿宋_GB2312" w:hAnsi="仿宋_GB2312" w:eastAsia="仿宋_GB2312" w:cs="仿宋_GB2312"/>
                <w:color w:val="auto"/>
                <w:sz w:val="21"/>
                <w:szCs w:val="21"/>
                <w:highlight w:val="none"/>
                <w:u w:val="none"/>
                <w:lang w:val="en-US" w:eastAsia="zh-CN"/>
              </w:rPr>
              <w:t>落实以游戏为基本活动，创设适宜的自主游戏活动环境，提供丰富的自主游戏活动材料，保障自主游戏活动时间。</w:t>
            </w:r>
          </w:p>
          <w:p>
            <w:pPr>
              <w:keepNext w:val="0"/>
              <w:keepLines w:val="0"/>
              <w:widowControl/>
              <w:numPr>
                <w:ilvl w:val="0"/>
                <w:numId w:val="0"/>
              </w:numPr>
              <w:suppressLineNumbers w:val="0"/>
              <w:ind w:left="0" w:leftChars="0" w:firstLine="0" w:firstLineChars="0"/>
              <w:jc w:val="both"/>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b w:val="0"/>
                <w:bCs w:val="0"/>
                <w:color w:val="auto"/>
                <w:sz w:val="21"/>
                <w:szCs w:val="21"/>
                <w:highlight w:val="none"/>
                <w:u w:val="none"/>
                <w:lang w:val="en-US" w:eastAsia="zh-CN"/>
              </w:rPr>
              <w:t>9</w:t>
            </w:r>
            <w:r>
              <w:rPr>
                <w:rFonts w:hint="eastAsia" w:ascii="仿宋_GB2312" w:hAnsi="仿宋_GB2312" w:eastAsia="仿宋_GB2312" w:cs="仿宋_GB2312"/>
                <w:b w:val="0"/>
                <w:bCs w:val="0"/>
                <w:color w:val="auto"/>
                <w:sz w:val="21"/>
                <w:szCs w:val="21"/>
                <w:highlight w:val="none"/>
                <w:u w:val="none"/>
                <w:lang w:val="en-US" w:eastAsia="zh-CN"/>
              </w:rPr>
              <w:t>.小学、幼儿园分别将入学准备教育、入学适应教育列入学期工作计划，小幼建立衔接机制，并组织开展双向衔接活动。</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师生座谈</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听课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05"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B12教师发展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26</w:t>
            </w:r>
            <w:r>
              <w:rPr>
                <w:rFonts w:hint="eastAsia" w:ascii="仿宋_GB2312" w:hAnsi="仿宋_GB2312" w:eastAsia="仿宋_GB2312" w:cs="仿宋_GB2312"/>
                <w:i w:val="0"/>
                <w:color w:val="auto"/>
                <w:spacing w:val="8"/>
                <w:kern w:val="0"/>
                <w:sz w:val="21"/>
                <w:szCs w:val="21"/>
                <w:highlight w:val="none"/>
                <w:u w:val="none"/>
                <w:lang w:val="en-US" w:eastAsia="zh-CN" w:bidi="ar-SA"/>
              </w:rPr>
              <w:t>突出师德师风建设。</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27</w:t>
            </w:r>
            <w:r>
              <w:rPr>
                <w:rFonts w:hint="eastAsia" w:ascii="仿宋_GB2312" w:hAnsi="仿宋_GB2312" w:eastAsia="仿宋_GB2312" w:cs="仿宋_GB2312"/>
                <w:i w:val="0"/>
                <w:color w:val="auto"/>
                <w:spacing w:val="8"/>
                <w:kern w:val="0"/>
                <w:sz w:val="21"/>
                <w:szCs w:val="21"/>
                <w:highlight w:val="none"/>
                <w:u w:val="none"/>
                <w:lang w:val="en-US" w:eastAsia="zh-CN" w:bidi="ar-SA"/>
              </w:rPr>
              <w:t>注重教师梯队建设。</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28</w:t>
            </w:r>
            <w:r>
              <w:rPr>
                <w:rFonts w:hint="eastAsia" w:ascii="仿宋_GB2312" w:hAnsi="仿宋_GB2312" w:eastAsia="仿宋_GB2312" w:cs="仿宋_GB2312"/>
                <w:i w:val="0"/>
                <w:color w:val="auto"/>
                <w:spacing w:val="8"/>
                <w:kern w:val="0"/>
                <w:sz w:val="21"/>
                <w:szCs w:val="21"/>
                <w:highlight w:val="none"/>
                <w:u w:val="none"/>
                <w:lang w:val="en-US" w:eastAsia="zh-CN" w:bidi="ar-SA"/>
              </w:rPr>
              <w:t>注重减轻教师负担。</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pStyle w:val="2"/>
              <w:keepNext w:val="0"/>
              <w:keepLines w:val="0"/>
              <w:pageBreakBefore w:val="0"/>
              <w:numPr>
                <w:ilvl w:val="0"/>
                <w:numId w:val="0"/>
              </w:numPr>
              <w:kinsoku/>
              <w:overflowPunct/>
              <w:topLinePunct w:val="0"/>
              <w:autoSpaceDE/>
              <w:autoSpaceDN/>
              <w:bidi w:val="0"/>
              <w:adjustRightInd w:val="0"/>
              <w:snapToGrid/>
              <w:spacing w:after="0"/>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1.师德活动月及开展师德教育活动安排情况。</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2.杜绝有偿补课承诺书签订情况。</w:t>
            </w:r>
          </w:p>
          <w:p>
            <w:pPr>
              <w:pStyle w:val="2"/>
              <w:keepNext w:val="0"/>
              <w:keepLines w:val="0"/>
              <w:pageBreakBefore w:val="0"/>
              <w:numPr>
                <w:ilvl w:val="0"/>
                <w:numId w:val="0"/>
              </w:numPr>
              <w:kinsoku/>
              <w:overflowPunct/>
              <w:topLinePunct w:val="0"/>
              <w:autoSpaceDE/>
              <w:autoSpaceDN/>
              <w:bidi w:val="0"/>
              <w:adjustRightInd w:val="0"/>
              <w:snapToGrid/>
              <w:spacing w:after="0"/>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.教师信息技术应用能力提升工程</w:t>
            </w:r>
            <w:r>
              <w:rPr>
                <w:rFonts w:hint="default" w:ascii="仿宋_GB2312" w:hAnsi="仿宋_GB2312" w:eastAsia="仿宋_GB2312" w:cs="仿宋_GB2312"/>
                <w:i w:val="0"/>
                <w:color w:val="auto"/>
                <w:spacing w:val="8"/>
                <w:kern w:val="0"/>
                <w:sz w:val="21"/>
                <w:szCs w:val="21"/>
                <w:highlight w:val="none"/>
                <w:u w:val="none"/>
                <w:lang w:val="en-US" w:eastAsia="zh-CN" w:bidi="ar-SA"/>
              </w:rPr>
              <w:t>2.0</w:t>
            </w:r>
            <w:r>
              <w:rPr>
                <w:rFonts w:hint="eastAsia" w:ascii="仿宋_GB2312" w:hAnsi="仿宋_GB2312" w:eastAsia="仿宋_GB2312" w:cs="仿宋_GB2312"/>
                <w:i w:val="0"/>
                <w:color w:val="auto"/>
                <w:spacing w:val="8"/>
                <w:kern w:val="0"/>
                <w:sz w:val="21"/>
                <w:szCs w:val="21"/>
                <w:highlight w:val="none"/>
                <w:u w:val="none"/>
                <w:lang w:val="en-US" w:eastAsia="zh-CN" w:bidi="ar-SA"/>
              </w:rPr>
              <w:t>完成情况。</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.名师、骨干教师、青年优秀教师、新教师分层培训方案制定情况及推进教师队伍梯队发展七个工作机制建立情况，制定2022年区市校本（园本）培训计划，并上传培训平台。</w:t>
            </w:r>
          </w:p>
          <w:p>
            <w:pPr>
              <w:keepNext w:val="0"/>
              <w:keepLines w:val="0"/>
              <w:widowControl/>
              <w:suppressLineNumbers w:val="0"/>
              <w:jc w:val="left"/>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.减轻教师非教育教学负担、服务于教师教育教学所采取的措施。</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职业学校教师赴企业挂职锻炼情况。</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教师座谈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55"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B13校园安全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29</w:t>
            </w:r>
            <w:r>
              <w:rPr>
                <w:rFonts w:hint="eastAsia" w:ascii="仿宋_GB2312" w:hAnsi="仿宋_GB2312" w:eastAsia="仿宋_GB2312" w:cs="仿宋_GB2312"/>
                <w:i w:val="0"/>
                <w:color w:val="auto"/>
                <w:spacing w:val="8"/>
                <w:kern w:val="0"/>
                <w:sz w:val="21"/>
                <w:szCs w:val="21"/>
                <w:highlight w:val="none"/>
                <w:u w:val="none"/>
                <w:lang w:val="en-US" w:eastAsia="zh-CN" w:bidi="ar-SA"/>
              </w:rPr>
              <w:t>注重三防体系和三支队伍建设。</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30</w:t>
            </w:r>
            <w:r>
              <w:rPr>
                <w:rFonts w:hint="eastAsia" w:ascii="仿宋_GB2312" w:hAnsi="仿宋_GB2312" w:eastAsia="仿宋_GB2312" w:cs="仿宋_GB2312"/>
                <w:i w:val="0"/>
                <w:color w:val="auto"/>
                <w:spacing w:val="8"/>
                <w:kern w:val="0"/>
                <w:sz w:val="21"/>
                <w:szCs w:val="21"/>
                <w:highlight w:val="none"/>
                <w:u w:val="none"/>
                <w:lang w:val="en-US" w:eastAsia="zh-CN" w:bidi="ar-SA"/>
              </w:rPr>
              <w:t>注重学校隐患排查与问题整改。</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31</w:t>
            </w:r>
            <w:r>
              <w:rPr>
                <w:rFonts w:hint="eastAsia" w:ascii="仿宋_GB2312" w:hAnsi="仿宋_GB2312" w:eastAsia="仿宋_GB2312" w:cs="仿宋_GB2312"/>
                <w:i w:val="0"/>
                <w:color w:val="auto"/>
                <w:spacing w:val="8"/>
                <w:kern w:val="0"/>
                <w:sz w:val="21"/>
                <w:szCs w:val="21"/>
                <w:highlight w:val="none"/>
                <w:u w:val="none"/>
                <w:lang w:val="en-US" w:eastAsia="zh-CN" w:bidi="ar-SA"/>
              </w:rPr>
              <w:t>注重网络安全体系建设。</w:t>
            </w:r>
          </w:p>
          <w:p>
            <w:pPr>
              <w:keepNext w:val="0"/>
              <w:keepLines w:val="0"/>
              <w:widowControl/>
              <w:suppressLineNumbers w:val="0"/>
              <w:jc w:val="both"/>
              <w:textAlignment w:val="top"/>
              <w:rPr>
                <w:rFonts w:hint="eastAsia" w:ascii="仿宋_GB2312" w:hAnsi="仿宋_GB2312" w:eastAsia="仿宋_GB2312" w:cs="仿宋_GB2312"/>
                <w:i w:val="0"/>
                <w:color w:val="auto"/>
                <w:sz w:val="21"/>
                <w:szCs w:val="21"/>
                <w:highlight w:val="none"/>
                <w:u w:val="none"/>
              </w:rPr>
            </w:pP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widowControl/>
              <w:jc w:val="left"/>
              <w:textAlignment w:val="top"/>
              <w:rPr>
                <w:rFonts w:hint="default"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1.学校安防4个100%达标和三支队伍建设规范情况及动态管理情况。</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2.学校安全岗位责任手册及个人安全责任清单落实情况。</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《全市学校安全“守底线、补短板、除隐患、促提升” 常态化长效化整治方案》十五项行动和“三化八机制”工作落实情况。</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.学校隐患排查、上级督查巡查问题及整改情况。</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学校安全双重预防体系建设及校园安全信息化智能化管理情况。</w:t>
            </w:r>
          </w:p>
          <w:p>
            <w:pPr>
              <w:widowControl/>
              <w:jc w:val="left"/>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.学校有完善的网络安全领导机制、管理制度、防护体系、应急预案、台账清单，网络安全专题会议记录和分管领导调度会议纪要完整。</w:t>
            </w:r>
          </w:p>
          <w:p>
            <w:pPr>
              <w:widowControl/>
              <w:jc w:val="left"/>
              <w:textAlignment w:val="top"/>
              <w:rPr>
                <w:rFonts w:hint="eastAsia" w:ascii="仿宋_GB2312" w:hAnsi="仿宋_GB2312" w:eastAsia="仿宋_GB2312" w:cs="仿宋_GB2312"/>
                <w:i w:val="0"/>
                <w:color w:val="auto"/>
                <w:sz w:val="21"/>
                <w:szCs w:val="21"/>
                <w:highlight w:val="none"/>
                <w:u w:val="none"/>
              </w:rPr>
            </w:pPr>
            <w:r>
              <w:rPr>
                <w:rFonts w:hint="default" w:ascii="仿宋_GB2312" w:hAnsi="仿宋_GB2312" w:eastAsia="仿宋_GB2312" w:cs="仿宋_GB2312"/>
                <w:i w:val="0"/>
                <w:color w:val="auto"/>
                <w:spacing w:val="8"/>
                <w:kern w:val="0"/>
                <w:sz w:val="21"/>
                <w:szCs w:val="21"/>
                <w:highlight w:val="none"/>
                <w:u w:val="none"/>
                <w:lang w:val="en-US" w:eastAsia="zh-CN" w:bidi="ar-SA"/>
              </w:rPr>
              <w:t>7.</w:t>
            </w:r>
            <w:r>
              <w:rPr>
                <w:rFonts w:hint="eastAsia" w:ascii="仿宋_GB2312" w:hAnsi="仿宋_GB2312" w:eastAsia="仿宋_GB2312" w:cs="仿宋_GB2312"/>
                <w:i w:val="0"/>
                <w:color w:val="auto"/>
                <w:spacing w:val="8"/>
                <w:kern w:val="0"/>
                <w:sz w:val="21"/>
                <w:szCs w:val="21"/>
                <w:highlight w:val="none"/>
                <w:u w:val="none"/>
                <w:lang w:val="en-US" w:eastAsia="zh-CN" w:bidi="ar-SA"/>
              </w:rPr>
              <w:t>室外LED屏专人管理、专机专用、严禁联网</w:t>
            </w:r>
            <w:r>
              <w:rPr>
                <w:rFonts w:hint="default" w:ascii="仿宋_GB2312" w:hAnsi="仿宋_GB2312" w:eastAsia="仿宋_GB2312" w:cs="仿宋_GB2312"/>
                <w:i w:val="0"/>
                <w:color w:val="auto"/>
                <w:spacing w:val="8"/>
                <w:kern w:val="0"/>
                <w:sz w:val="21"/>
                <w:szCs w:val="21"/>
                <w:highlight w:val="none"/>
                <w:u w:val="none"/>
                <w:lang w:val="en-US" w:eastAsia="zh-CN" w:bidi="ar-SA"/>
              </w:rPr>
              <w:t>8.</w:t>
            </w:r>
            <w:r>
              <w:rPr>
                <w:rFonts w:hint="eastAsia" w:ascii="仿宋_GB2312" w:hAnsi="仿宋_GB2312" w:eastAsia="仿宋_GB2312" w:cs="仿宋_GB2312"/>
                <w:i w:val="0"/>
                <w:color w:val="auto"/>
                <w:spacing w:val="8"/>
                <w:kern w:val="0"/>
                <w:sz w:val="21"/>
                <w:szCs w:val="21"/>
                <w:highlight w:val="none"/>
                <w:u w:val="none"/>
                <w:lang w:val="en-US" w:eastAsia="zh-CN" w:bidi="ar-SA"/>
              </w:rPr>
              <w:t>无线上网实名制，上网行为日志及信息系统日志留存满180天。</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 xml:space="preserve"> </w:t>
            </w:r>
            <w:r>
              <w:rPr>
                <w:rFonts w:hint="eastAsia" w:ascii="仿宋_GB2312" w:hAnsi="仿宋_GB2312" w:eastAsia="仿宋_GB2312" w:cs="仿宋_GB2312"/>
                <w:b w:val="0"/>
                <w:bCs/>
                <w:i w:val="0"/>
                <w:color w:val="auto"/>
                <w:spacing w:val="8"/>
                <w:kern w:val="0"/>
                <w:sz w:val="22"/>
                <w:szCs w:val="22"/>
                <w:highlight w:val="none"/>
                <w:u w:val="none"/>
                <w:lang w:val="en-US" w:eastAsia="zh-CN" w:bidi="ar-SA"/>
              </w:rPr>
              <w:br w:type="textWrapping"/>
            </w: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905"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 xml:space="preserve">B14卫生防疫     </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widowControl/>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C3</w:t>
            </w: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组织体系完善，责任分工明确。</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C3</w:t>
            </w: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日常防控规范，应急处置演练充分。</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C3</w:t>
            </w: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重点人员摸排全面真实。</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1.根据新的要求完善防疫方案和应急预案，责任分工明确，运转正常。</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2</w:t>
            </w:r>
            <w:r>
              <w:rPr>
                <w:rFonts w:hint="eastAsia" w:ascii="仿宋_GB2312" w:hAnsi="仿宋_GB2312" w:eastAsia="仿宋_GB2312" w:cs="仿宋_GB2312"/>
                <w:i w:val="0"/>
                <w:color w:val="auto"/>
                <w:spacing w:val="8"/>
                <w:kern w:val="0"/>
                <w:sz w:val="21"/>
                <w:szCs w:val="21"/>
                <w:highlight w:val="none"/>
                <w:u w:val="none"/>
                <w:lang w:val="en-US" w:eastAsia="zh-CN" w:bidi="ar-SA"/>
              </w:rPr>
              <w:t>.教职员工核酸检测底数清、台账明，人员出入检查与记录规范，开学前对师生员工及共同居住人的健康情况和旅居史等摸排准确。</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3</w:t>
            </w:r>
            <w:r>
              <w:rPr>
                <w:rFonts w:hint="eastAsia" w:ascii="仿宋_GB2312" w:hAnsi="仿宋_GB2312" w:eastAsia="仿宋_GB2312" w:cs="仿宋_GB2312"/>
                <w:i w:val="0"/>
                <w:color w:val="auto"/>
                <w:spacing w:val="8"/>
                <w:kern w:val="0"/>
                <w:sz w:val="21"/>
                <w:szCs w:val="21"/>
                <w:highlight w:val="none"/>
                <w:u w:val="none"/>
                <w:lang w:val="en-US" w:eastAsia="zh-CN" w:bidi="ar-SA"/>
              </w:rPr>
              <w:t>.防疫物资管理规范，种类齐、数量足、无过期现象隔离场所数量达标，管理规范。</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4</w:t>
            </w:r>
            <w:r>
              <w:rPr>
                <w:rFonts w:hint="eastAsia" w:ascii="仿宋_GB2312" w:hAnsi="仿宋_GB2312" w:eastAsia="仿宋_GB2312" w:cs="仿宋_GB2312"/>
                <w:i w:val="0"/>
                <w:color w:val="auto"/>
                <w:spacing w:val="8"/>
                <w:kern w:val="0"/>
                <w:sz w:val="21"/>
                <w:szCs w:val="21"/>
                <w:highlight w:val="none"/>
                <w:u w:val="none"/>
                <w:lang w:val="en-US" w:eastAsia="zh-CN" w:bidi="ar-SA"/>
              </w:rPr>
              <w:t>.开学前、后学校重点场所、重点部位通风消毒工作规范，记录齐全。</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default" w:ascii="仿宋_GB2312" w:hAnsi="仿宋_GB2312" w:eastAsia="仿宋_GB2312" w:cs="仿宋_GB2312"/>
                <w:i w:val="0"/>
                <w:color w:val="auto"/>
                <w:spacing w:val="8"/>
                <w:kern w:val="0"/>
                <w:sz w:val="21"/>
                <w:szCs w:val="21"/>
                <w:highlight w:val="none"/>
                <w:u w:val="none"/>
                <w:lang w:val="en-US" w:eastAsia="zh-CN" w:bidi="ar-SA"/>
              </w:rPr>
              <w:t>5</w:t>
            </w:r>
            <w:r>
              <w:rPr>
                <w:rFonts w:hint="eastAsia" w:ascii="仿宋_GB2312" w:hAnsi="仿宋_GB2312" w:eastAsia="仿宋_GB2312" w:cs="仿宋_GB2312"/>
                <w:i w:val="0"/>
                <w:color w:val="auto"/>
                <w:spacing w:val="8"/>
                <w:kern w:val="0"/>
                <w:sz w:val="21"/>
                <w:szCs w:val="21"/>
                <w:highlight w:val="none"/>
                <w:u w:val="none"/>
                <w:lang w:val="en-US" w:eastAsia="zh-CN" w:bidi="ar-SA"/>
              </w:rPr>
              <w:t>.开学前、后的防疫培训和应急演练（含联防联控演练）资料齐全。</w:t>
            </w:r>
          </w:p>
          <w:p>
            <w:pPr>
              <w:widowControl/>
              <w:jc w:val="left"/>
              <w:textAlignment w:val="top"/>
              <w:rPr>
                <w:rFonts w:hint="default" w:ascii="仿宋_GB2312" w:hAnsi="仿宋_GB2312" w:eastAsia="仿宋_GB2312" w:cs="仿宋_GB2312"/>
                <w:i w:val="0"/>
                <w:color w:val="auto"/>
                <w:sz w:val="21"/>
                <w:szCs w:val="21"/>
                <w:highlight w:val="none"/>
                <w:u w:val="none"/>
                <w:lang w:val="en-US"/>
              </w:rPr>
            </w:pPr>
            <w:r>
              <w:rPr>
                <w:rFonts w:hint="default" w:ascii="仿宋_GB2312" w:hAnsi="仿宋_GB2312" w:eastAsia="仿宋_GB2312" w:cs="仿宋_GB2312"/>
                <w:i w:val="0"/>
                <w:color w:val="auto"/>
                <w:spacing w:val="8"/>
                <w:kern w:val="0"/>
                <w:sz w:val="21"/>
                <w:szCs w:val="21"/>
                <w:highlight w:val="none"/>
                <w:u w:val="none"/>
                <w:lang w:val="en-US" w:eastAsia="zh-CN" w:bidi="ar-SA"/>
              </w:rPr>
              <w:t>6.</w:t>
            </w:r>
            <w:r>
              <w:rPr>
                <w:rFonts w:hint="eastAsia" w:ascii="仿宋_GB2312" w:hAnsi="仿宋_GB2312" w:eastAsia="仿宋_GB2312" w:cs="仿宋_GB2312"/>
                <w:i w:val="0"/>
                <w:color w:val="auto"/>
                <w:spacing w:val="8"/>
                <w:kern w:val="0"/>
                <w:sz w:val="21"/>
                <w:szCs w:val="21"/>
                <w:highlight w:val="none"/>
                <w:u w:val="none"/>
                <w:lang w:val="en-US" w:eastAsia="zh-CN" w:bidi="ar-SA"/>
              </w:rPr>
              <w:t>学校卫生专业技术人员配备达标。</w:t>
            </w:r>
          </w:p>
        </w:tc>
        <w:tc>
          <w:tcPr>
            <w:tcW w:w="1140" w:type="dxa"/>
            <w:tcBorders>
              <w:top w:val="single" w:color="000000" w:sz="4" w:space="0"/>
              <w:left w:val="single" w:color="000000" w:sz="4" w:space="0"/>
              <w:bottom w:val="single" w:color="000000" w:sz="4" w:space="0"/>
              <w:right w:val="single" w:color="auto" w:sz="4" w:space="0"/>
            </w:tcBorders>
            <w:noWrap w:val="0"/>
            <w:vAlign w:val="center"/>
          </w:tcPr>
          <w:p>
            <w:pPr>
              <w:widowControl/>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p>
          <w:p>
            <w:pPr>
              <w:widowControl/>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师生座谈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94" w:hRule="atLeast"/>
        </w:trPr>
        <w:tc>
          <w:tcPr>
            <w:tcW w:w="998" w:type="dxa"/>
            <w:vMerge w:val="continue"/>
            <w:tcBorders>
              <w:top w:val="single" w:color="000000" w:sz="4" w:space="0"/>
              <w:left w:val="single" w:color="000000" w:sz="4" w:space="0"/>
              <w:right w:val="single" w:color="000000" w:sz="4" w:space="0"/>
            </w:tcBorders>
            <w:noWrap w:val="0"/>
            <w:vAlign w:val="center"/>
          </w:tcPr>
          <w:p>
            <w:pPr>
              <w:jc w:val="center"/>
              <w:rPr>
                <w:rFonts w:hint="eastAsia" w:ascii="仿宋_GB2312" w:hAnsi="仿宋_GB2312" w:eastAsia="仿宋_GB2312" w:cs="仿宋_GB2312"/>
                <w:b/>
                <w:i w:val="0"/>
                <w:color w:val="auto"/>
                <w:sz w:val="24"/>
                <w:szCs w:val="24"/>
                <w:highlight w:val="none"/>
                <w:u w:val="none"/>
              </w:rPr>
            </w:pPr>
          </w:p>
        </w:tc>
        <w:tc>
          <w:tcPr>
            <w:tcW w:w="1065" w:type="dxa"/>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B15后勤保障</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widowControl/>
              <w:jc w:val="both"/>
              <w:textAlignment w:val="top"/>
              <w:rPr>
                <w:rFonts w:hint="eastAsia" w:ascii="仿宋_GB2312" w:hAnsi="仿宋_GB2312" w:eastAsia="仿宋_GB2312" w:cs="仿宋_GB2312"/>
                <w:i w:val="0"/>
                <w:color w:val="auto"/>
                <w:sz w:val="21"/>
                <w:szCs w:val="21"/>
                <w:highlight w:val="none"/>
                <w:u w:val="none"/>
              </w:rPr>
            </w:pP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35</w:t>
            </w:r>
            <w:r>
              <w:rPr>
                <w:rFonts w:hint="eastAsia" w:ascii="仿宋_GB2312" w:hAnsi="仿宋_GB2312" w:eastAsia="仿宋_GB2312" w:cs="仿宋_GB2312"/>
                <w:i w:val="0"/>
                <w:color w:val="auto"/>
                <w:spacing w:val="8"/>
                <w:kern w:val="0"/>
                <w:sz w:val="21"/>
                <w:szCs w:val="21"/>
                <w:highlight w:val="none"/>
                <w:u w:val="none"/>
                <w:lang w:val="en-US" w:eastAsia="zh-CN" w:bidi="ar-SA"/>
              </w:rPr>
              <w:t>食堂管理体系规范。</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C</w:t>
            </w:r>
            <w:r>
              <w:rPr>
                <w:rFonts w:hint="default" w:ascii="仿宋_GB2312" w:hAnsi="仿宋_GB2312" w:eastAsia="仿宋_GB2312" w:cs="仿宋_GB2312"/>
                <w:i w:val="0"/>
                <w:color w:val="auto"/>
                <w:spacing w:val="8"/>
                <w:kern w:val="0"/>
                <w:sz w:val="21"/>
                <w:szCs w:val="21"/>
                <w:highlight w:val="none"/>
                <w:u w:val="none"/>
                <w:lang w:val="en-US" w:eastAsia="zh-CN" w:bidi="ar-SA"/>
              </w:rPr>
              <w:t>36</w:t>
            </w:r>
            <w:r>
              <w:rPr>
                <w:rFonts w:hint="eastAsia" w:ascii="仿宋_GB2312" w:hAnsi="仿宋_GB2312" w:eastAsia="仿宋_GB2312" w:cs="仿宋_GB2312"/>
                <w:i w:val="0"/>
                <w:color w:val="auto"/>
                <w:spacing w:val="8"/>
                <w:kern w:val="0"/>
                <w:sz w:val="21"/>
                <w:szCs w:val="21"/>
                <w:highlight w:val="none"/>
                <w:u w:val="none"/>
                <w:lang w:val="en-US" w:eastAsia="zh-CN" w:bidi="ar-SA"/>
              </w:rPr>
              <w:t>校园公共设施安全，专用教室教学仪器配备齐全。</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C37</w:t>
            </w:r>
            <w:r>
              <w:rPr>
                <w:rFonts w:hint="eastAsia" w:ascii="仿宋_GB2312" w:hAnsi="仿宋_GB2312" w:eastAsia="仿宋_GB2312" w:cs="仿宋_GB2312"/>
                <w:i w:val="0"/>
                <w:color w:val="auto"/>
                <w:spacing w:val="8"/>
                <w:kern w:val="0"/>
                <w:sz w:val="21"/>
                <w:szCs w:val="21"/>
                <w:highlight w:val="none"/>
                <w:u w:val="none"/>
                <w:lang w:val="en-US" w:eastAsia="zh-CN" w:bidi="ar-SA"/>
              </w:rPr>
              <w:t>垃圾分类规范落实。</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default" w:ascii="仿宋_GB2312" w:hAnsi="仿宋_GB2312" w:eastAsia="仿宋_GB2312" w:cs="仿宋_GB2312"/>
                <w:i w:val="0"/>
                <w:color w:val="auto"/>
                <w:spacing w:val="8"/>
                <w:kern w:val="0"/>
                <w:sz w:val="21"/>
                <w:szCs w:val="21"/>
                <w:highlight w:val="none"/>
                <w:u w:val="none"/>
                <w:lang w:val="en-US" w:eastAsia="zh-CN" w:bidi="ar-SA"/>
              </w:rPr>
              <w:t>C3</w:t>
            </w:r>
            <w:r>
              <w:rPr>
                <w:rFonts w:hint="eastAsia" w:ascii="仿宋_GB2312" w:hAnsi="仿宋_GB2312" w:eastAsia="仿宋_GB2312" w:cs="仿宋_GB2312"/>
                <w:i w:val="0"/>
                <w:color w:val="auto"/>
                <w:spacing w:val="8"/>
                <w:kern w:val="0"/>
                <w:sz w:val="21"/>
                <w:szCs w:val="21"/>
                <w:highlight w:val="none"/>
                <w:u w:val="none"/>
                <w:lang w:val="en-US" w:eastAsia="zh-CN" w:bidi="ar-SA"/>
              </w:rPr>
              <w:t>8严肃公车管理纪律，强化规范使用管理。</w:t>
            </w:r>
          </w:p>
        </w:tc>
        <w:tc>
          <w:tcPr>
            <w:tcW w:w="7485" w:type="dxa"/>
            <w:tcBorders>
              <w:top w:val="single" w:color="000000" w:sz="4" w:space="0"/>
              <w:left w:val="single" w:color="000000" w:sz="4" w:space="0"/>
              <w:bottom w:val="single" w:color="000000" w:sz="4" w:space="0"/>
              <w:right w:val="single" w:color="000000" w:sz="4" w:space="0"/>
            </w:tcBorders>
            <w:noWrap w:val="0"/>
            <w:vAlign w:val="top"/>
          </w:tcPr>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1.落实食堂人员健康证的核查公示。</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2.学校配餐（食堂）管理整治群众身边腐败和不正之风工作开展情况。</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3.开展规范化食堂自评，发现问题并整改落实情况。</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4.学校大宗食品采购监管平台使用规范，采购信息记录完整。</w:t>
            </w:r>
            <w:r>
              <w:rPr>
                <w:rFonts w:hint="eastAsia" w:ascii="仿宋_GB2312" w:hAnsi="仿宋_GB2312" w:eastAsia="仿宋_GB2312" w:cs="仿宋_GB2312"/>
                <w:i w:val="0"/>
                <w:color w:val="auto"/>
                <w:spacing w:val="8"/>
                <w:kern w:val="0"/>
                <w:sz w:val="21"/>
                <w:szCs w:val="21"/>
                <w:highlight w:val="none"/>
                <w:u w:val="none"/>
                <w:lang w:val="en-US" w:eastAsia="zh-CN" w:bidi="ar-SA"/>
              </w:rPr>
              <w:br w:type="textWrapping"/>
            </w:r>
            <w:r>
              <w:rPr>
                <w:rFonts w:hint="eastAsia" w:ascii="仿宋_GB2312" w:hAnsi="仿宋_GB2312" w:eastAsia="仿宋_GB2312" w:cs="仿宋_GB2312"/>
                <w:i w:val="0"/>
                <w:color w:val="auto"/>
                <w:spacing w:val="8"/>
                <w:kern w:val="0"/>
                <w:sz w:val="21"/>
                <w:szCs w:val="21"/>
                <w:highlight w:val="none"/>
                <w:u w:val="none"/>
                <w:lang w:val="en-US" w:eastAsia="zh-CN" w:bidi="ar-SA"/>
              </w:rPr>
              <w:t>5.能够通过“互联网+明厨亮灶”智慧管理，自查发现问题并予以纠正。</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6.开学前对饮水机和二次供水设施设备进行清洗消毒、水质检测，水质检测报告合格。</w:t>
            </w:r>
          </w:p>
          <w:p>
            <w:pPr>
              <w:widowControl/>
              <w:jc w:val="both"/>
              <w:textAlignment w:val="top"/>
              <w:rPr>
                <w:rFonts w:hint="eastAsia" w:ascii="仿宋_GB2312" w:hAnsi="仿宋_GB2312" w:eastAsia="仿宋_GB2312" w:cs="仿宋_GB2312"/>
                <w:i w:val="0"/>
                <w:color w:val="auto"/>
                <w:spacing w:val="8"/>
                <w:kern w:val="0"/>
                <w:sz w:val="21"/>
                <w:szCs w:val="21"/>
                <w:highlight w:val="none"/>
                <w:u w:val="none"/>
                <w:lang w:val="en-US" w:eastAsia="zh-CN" w:bidi="ar-SA"/>
              </w:rPr>
            </w:pPr>
            <w:r>
              <w:rPr>
                <w:rFonts w:hint="eastAsia" w:ascii="仿宋_GB2312" w:hAnsi="仿宋_GB2312" w:eastAsia="仿宋_GB2312" w:cs="仿宋_GB2312"/>
                <w:i w:val="0"/>
                <w:color w:val="auto"/>
                <w:spacing w:val="8"/>
                <w:kern w:val="0"/>
                <w:sz w:val="21"/>
                <w:szCs w:val="21"/>
                <w:highlight w:val="none"/>
                <w:u w:val="none"/>
                <w:lang w:val="en-US" w:eastAsia="zh-CN" w:bidi="ar-SA"/>
              </w:rPr>
              <w:t>7.学校按照“四分类”要求足量设置有害垃圾、可回收物、其他垃圾、餐厨垃圾收集容器或区域，容器标识、颜色规范。开展生活垃圾分类与减量的宣传教育及实践活动，学生知晓率高、教职工宣传培训到位。</w:t>
            </w:r>
          </w:p>
          <w:p>
            <w:pPr>
              <w:widowControl/>
              <w:jc w:val="both"/>
              <w:textAlignment w:val="top"/>
              <w:rPr>
                <w:rFonts w:hint="eastAsia"/>
              </w:rPr>
            </w:pPr>
            <w:r>
              <w:rPr>
                <w:rFonts w:hint="eastAsia" w:ascii="仿宋_GB2312" w:hAnsi="仿宋_GB2312" w:eastAsia="仿宋_GB2312" w:cs="仿宋_GB2312"/>
                <w:i w:val="0"/>
                <w:color w:val="auto"/>
                <w:spacing w:val="8"/>
                <w:kern w:val="0"/>
                <w:sz w:val="21"/>
                <w:szCs w:val="21"/>
                <w:highlight w:val="none"/>
                <w:u w:val="none"/>
                <w:lang w:val="en-US" w:eastAsia="zh-CN" w:bidi="ar-SA"/>
              </w:rPr>
              <w:t>8.严肃公车台账建立和管理情况、公车使用管理定期公示情况、公车内部管理制度建立和落实情况、车辆日常调度使用情况、定点租赁车辆管理和执行情况、公车定位器安装及标识喷涂情况。</w:t>
            </w:r>
          </w:p>
        </w:tc>
        <w:tc>
          <w:tcPr>
            <w:tcW w:w="1140" w:type="dxa"/>
            <w:tcBorders>
              <w:top w:val="single" w:color="000000" w:sz="4" w:space="0"/>
              <w:left w:val="single" w:color="000000" w:sz="4" w:space="0"/>
              <w:right w:val="single" w:color="auto"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实地查看</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65" w:hRule="atLeast"/>
        </w:trPr>
        <w:tc>
          <w:tcPr>
            <w:tcW w:w="9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color w:val="auto"/>
                <w:sz w:val="24"/>
                <w:szCs w:val="24"/>
                <w:highlight w:val="none"/>
                <w:u w:val="none"/>
              </w:rPr>
            </w:pPr>
            <w:r>
              <w:rPr>
                <w:rFonts w:hint="eastAsia" w:ascii="仿宋_GB2312" w:hAnsi="仿宋_GB2312" w:eastAsia="仿宋_GB2312" w:cs="仿宋_GB2312"/>
                <w:b/>
                <w:bCs/>
                <w:i w:val="0"/>
                <w:color w:val="auto"/>
                <w:spacing w:val="8"/>
                <w:kern w:val="0"/>
                <w:sz w:val="24"/>
                <w:szCs w:val="24"/>
                <w:highlight w:val="none"/>
                <w:u w:val="none"/>
                <w:lang w:val="en-US" w:eastAsia="zh-CN" w:bidi="ar-SA"/>
              </w:rPr>
              <w:t>A4工作规划</w:t>
            </w:r>
          </w:p>
        </w:tc>
        <w:tc>
          <w:tcPr>
            <w:tcW w:w="10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b/>
                <w:i w:val="0"/>
                <w:color w:val="auto"/>
                <w:sz w:val="24"/>
                <w:szCs w:val="24"/>
                <w:highlight w:val="none"/>
                <w:u w:val="none"/>
              </w:rPr>
            </w:pPr>
            <w:r>
              <w:rPr>
                <w:rFonts w:hint="eastAsia" w:ascii="仿宋_GB2312" w:hAnsi="仿宋_GB2312" w:eastAsia="仿宋_GB2312" w:cs="仿宋_GB2312"/>
                <w:b/>
                <w:i w:val="0"/>
                <w:color w:val="auto"/>
                <w:spacing w:val="8"/>
                <w:kern w:val="0"/>
                <w:sz w:val="24"/>
                <w:szCs w:val="24"/>
                <w:highlight w:val="none"/>
                <w:u w:val="none"/>
                <w:lang w:val="en-US" w:eastAsia="zh-CN" w:bidi="ar-SA"/>
              </w:rPr>
              <w:t>B16工作计划</w:t>
            </w:r>
          </w:p>
        </w:tc>
        <w:tc>
          <w:tcPr>
            <w:tcW w:w="21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numPr>
                <w:ilvl w:val="0"/>
                <w:numId w:val="0"/>
              </w:numPr>
              <w:suppressLineNumbers w:val="0"/>
              <w:ind w:left="0" w:leftChars="0" w:firstLine="0" w:firstLineChars="0"/>
              <w:jc w:val="both"/>
              <w:textAlignment w:val="top"/>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val="en-US" w:eastAsia="zh-CN"/>
              </w:rPr>
              <w:t>C</w:t>
            </w:r>
            <w:r>
              <w:rPr>
                <w:rFonts w:hint="default" w:ascii="仿宋_GB2312" w:hAnsi="仿宋_GB2312" w:eastAsia="仿宋_GB2312" w:cs="仿宋_GB2312"/>
                <w:color w:val="auto"/>
                <w:sz w:val="21"/>
                <w:szCs w:val="21"/>
                <w:highlight w:val="none"/>
                <w:lang w:val="en-US" w:eastAsia="zh-CN"/>
              </w:rPr>
              <w:t>3</w:t>
            </w:r>
            <w:r>
              <w:rPr>
                <w:rFonts w:hint="eastAsia" w:ascii="仿宋_GB2312" w:hAnsi="仿宋_GB2312" w:eastAsia="仿宋_GB2312" w:cs="仿宋_GB2312"/>
                <w:color w:val="auto"/>
                <w:sz w:val="21"/>
                <w:szCs w:val="21"/>
                <w:highlight w:val="none"/>
                <w:lang w:val="en-US" w:eastAsia="zh-CN"/>
              </w:rPr>
              <w:t>9学校及各部门工作计划。</w:t>
            </w:r>
          </w:p>
        </w:tc>
        <w:tc>
          <w:tcPr>
            <w:tcW w:w="74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top"/>
              <w:rPr>
                <w:rFonts w:hint="eastAsia"/>
                <w:color w:val="auto"/>
                <w:lang w:val="en-US" w:eastAsia="zh-CN"/>
              </w:rPr>
            </w:pPr>
            <w:r>
              <w:rPr>
                <w:rFonts w:hint="eastAsia" w:ascii="仿宋_GB2312" w:hAnsi="仿宋_GB2312" w:eastAsia="仿宋_GB2312" w:cs="仿宋_GB2312"/>
                <w:i w:val="0"/>
                <w:color w:val="auto"/>
                <w:spacing w:val="8"/>
                <w:kern w:val="0"/>
                <w:sz w:val="21"/>
                <w:szCs w:val="21"/>
                <w:highlight w:val="none"/>
                <w:u w:val="none"/>
                <w:lang w:val="en-US" w:eastAsia="zh-CN" w:bidi="ar-SA"/>
              </w:rPr>
              <w:t>学校计划体现特色办学、强校提质，部门计划符合实际，目标明确，措施精准，注重实效。</w:t>
            </w:r>
          </w:p>
        </w:tc>
        <w:tc>
          <w:tcPr>
            <w:tcW w:w="11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仿宋_GB2312" w:eastAsia="仿宋_GB2312" w:cs="仿宋_GB2312"/>
                <w:b w:val="0"/>
                <w:bCs/>
                <w:i w:val="0"/>
                <w:color w:val="auto"/>
                <w:spacing w:val="8"/>
                <w:kern w:val="0"/>
                <w:sz w:val="22"/>
                <w:szCs w:val="22"/>
                <w:highlight w:val="none"/>
                <w:u w:val="none"/>
                <w:lang w:val="en-US" w:eastAsia="zh-CN" w:bidi="ar-SA"/>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查看材料</w:t>
            </w:r>
          </w:p>
          <w:p>
            <w:pPr>
              <w:keepNext w:val="0"/>
              <w:keepLines w:val="0"/>
              <w:widowControl/>
              <w:suppressLineNumbers w:val="0"/>
              <w:jc w:val="left"/>
              <w:textAlignment w:val="center"/>
              <w:rPr>
                <w:rFonts w:hint="eastAsia" w:ascii="仿宋_GB2312" w:hAnsi="仿宋_GB2312" w:eastAsia="仿宋_GB2312" w:cs="仿宋_GB2312"/>
                <w:b w:val="0"/>
                <w:bCs/>
                <w:i w:val="0"/>
                <w:color w:val="auto"/>
                <w:sz w:val="22"/>
                <w:szCs w:val="22"/>
                <w:highlight w:val="none"/>
                <w:u w:val="none"/>
              </w:rPr>
            </w:pPr>
            <w:r>
              <w:rPr>
                <w:rFonts w:hint="eastAsia" w:ascii="仿宋_GB2312" w:hAnsi="仿宋_GB2312" w:eastAsia="仿宋_GB2312" w:cs="仿宋_GB2312"/>
                <w:b w:val="0"/>
                <w:bCs/>
                <w:i w:val="0"/>
                <w:color w:val="auto"/>
                <w:spacing w:val="8"/>
                <w:kern w:val="0"/>
                <w:sz w:val="22"/>
                <w:szCs w:val="22"/>
                <w:highlight w:val="none"/>
                <w:u w:val="none"/>
                <w:lang w:val="en-US" w:eastAsia="zh-CN" w:bidi="ar-SA"/>
              </w:rPr>
              <w:t>听取汇报</w:t>
            </w:r>
          </w:p>
        </w:tc>
      </w:tr>
    </w:tbl>
    <w:p/>
    <w:p>
      <w:pPr>
        <w:pStyle w:val="2"/>
      </w:pPr>
    </w:p>
    <w:p>
      <w:pPr>
        <w:sectPr>
          <w:pgSz w:w="16838" w:h="11906" w:orient="landscape"/>
          <w:pgMar w:top="1587" w:right="2098" w:bottom="1587" w:left="1984" w:header="851" w:footer="992" w:gutter="0"/>
          <w:pgNumType w:fmt="decimal"/>
          <w:cols w:space="425" w:num="1"/>
          <w:docGrid w:type="lines" w:linePitch="312" w:charSpace="0"/>
        </w:sectPr>
      </w:pPr>
    </w:p>
    <w:p>
      <w:pPr>
        <w:pStyle w:val="2"/>
        <w:spacing w:line="300" w:lineRule="exact"/>
      </w:pPr>
      <w:bookmarkStart w:id="0" w:name="_GoBack"/>
    </w:p>
    <w:bookmarkEnd w:id="0"/>
    <w:sectPr>
      <w:pgSz w:w="11906" w:h="16838"/>
      <w:pgMar w:top="2098" w:right="1587"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0000600000000000000"/>
    <w:charset w:val="86"/>
    <w:family w:val="auto"/>
    <w:pitch w:val="default"/>
    <w:sig w:usb0="800002BF" w:usb1="184F6CF8" w:usb2="00000012" w:usb3="00000000" w:csb0="00160001" w:csb1="12030000"/>
  </w:font>
  <w:font w:name="inherit">
    <w:altName w:val="Times New Roman"/>
    <w:panose1 w:val="00000000000000000000"/>
    <w:charset w:val="00"/>
    <w:family w:val="auto"/>
    <w:pitch w:val="default"/>
    <w:sig w:usb0="00000000" w:usb1="00000000" w:usb2="00000000" w:usb3="00000000" w:csb0="0000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rPr>
        <w:rFonts w:hint="eastAsia" w:ascii="楷体_GB2312"/>
        <w:sz w:val="28"/>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left"/>
                            <w:rPr>
                              <w:rFonts w:hint="eastAsia"/>
                            </w:rPr>
                          </w:pPr>
                          <w:r>
                            <w:rPr>
                              <w:rFonts w:hint="eastAsia" w:ascii="宋体" w:hAnsi="宋体" w:eastAsia="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fldChar w:fldCharType="begin"/>
                          </w:r>
                          <w:r>
                            <w:rPr>
                              <w:rFonts w:hint="eastAsia" w:ascii="宋体" w:hAnsi="宋体" w:eastAsia="宋体" w:cs="宋体"/>
                              <w:kern w:val="2"/>
                              <w:sz w:val="28"/>
                              <w:szCs w:val="28"/>
                              <w:lang w:val="en-US" w:eastAsia="zh-CN" w:bidi="ar-SA"/>
                            </w:rPr>
                            <w:instrText xml:space="preserve"> PAGE  \* MERGEFORMAT </w:instrText>
                          </w:r>
                          <w:r>
                            <w:rPr>
                              <w:rFonts w:hint="eastAsia" w:ascii="宋体" w:hAnsi="宋体" w:eastAsia="宋体" w:cs="宋体"/>
                              <w:kern w:val="2"/>
                              <w:sz w:val="28"/>
                              <w:szCs w:val="28"/>
                              <w:lang w:val="en-US" w:eastAsia="zh-CN" w:bidi="ar-SA"/>
                            </w:rPr>
                            <w:fldChar w:fldCharType="separate"/>
                          </w:r>
                          <w:r>
                            <w:rPr>
                              <w:rFonts w:hint="eastAsia" w:ascii="宋体" w:hAnsi="宋体" w:eastAsia="宋体" w:cs="宋体"/>
                              <w:kern w:val="2"/>
                              <w:sz w:val="28"/>
                              <w:szCs w:val="28"/>
                              <w:lang w:val="en-US" w:eastAsia="zh-CN" w:bidi="ar-SA"/>
                            </w:rPr>
                            <w:t>- 1 -</w:t>
                          </w:r>
                          <w:r>
                            <w:rPr>
                              <w:rFonts w:hint="eastAsia" w:ascii="宋体" w:hAnsi="宋体" w:eastAsia="宋体" w:cs="宋体"/>
                              <w:kern w:val="2"/>
                              <w:sz w:val="28"/>
                              <w:szCs w:val="28"/>
                              <w:lang w:val="en-US" w:eastAsia="zh-CN" w:bidi="ar-SA"/>
                            </w:rPr>
                            <w:fldChar w:fldCharType="end"/>
                          </w:r>
                          <w:r>
                            <w:rPr>
                              <w:rFonts w:hint="eastAsia" w:ascii="宋体" w:hAnsi="宋体" w:eastAsia="宋体" w:cs="宋体"/>
                              <w:kern w:val="2"/>
                              <w:sz w:val="28"/>
                              <w:szCs w:val="28"/>
                              <w:lang w:val="en-US" w:eastAsia="zh-CN" w:bidi="ar-SA"/>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widowControl w:val="0"/>
                      <w:snapToGrid w:val="0"/>
                      <w:jc w:val="left"/>
                      <w:rPr>
                        <w:rFonts w:hint="eastAsia"/>
                      </w:rPr>
                    </w:pPr>
                    <w:r>
                      <w:rPr>
                        <w:rFonts w:hint="eastAsia" w:ascii="宋体" w:hAnsi="宋体" w:eastAsia="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fldChar w:fldCharType="begin"/>
                    </w:r>
                    <w:r>
                      <w:rPr>
                        <w:rFonts w:hint="eastAsia" w:ascii="宋体" w:hAnsi="宋体" w:eastAsia="宋体" w:cs="宋体"/>
                        <w:kern w:val="2"/>
                        <w:sz w:val="28"/>
                        <w:szCs w:val="28"/>
                        <w:lang w:val="en-US" w:eastAsia="zh-CN" w:bidi="ar-SA"/>
                      </w:rPr>
                      <w:instrText xml:space="preserve"> PAGE  \* MERGEFORMAT </w:instrText>
                    </w:r>
                    <w:r>
                      <w:rPr>
                        <w:rFonts w:hint="eastAsia" w:ascii="宋体" w:hAnsi="宋体" w:eastAsia="宋体" w:cs="宋体"/>
                        <w:kern w:val="2"/>
                        <w:sz w:val="28"/>
                        <w:szCs w:val="28"/>
                        <w:lang w:val="en-US" w:eastAsia="zh-CN" w:bidi="ar-SA"/>
                      </w:rPr>
                      <w:fldChar w:fldCharType="separate"/>
                    </w:r>
                    <w:r>
                      <w:rPr>
                        <w:rFonts w:hint="eastAsia" w:ascii="宋体" w:hAnsi="宋体" w:eastAsia="宋体" w:cs="宋体"/>
                        <w:kern w:val="2"/>
                        <w:sz w:val="28"/>
                        <w:szCs w:val="28"/>
                        <w:lang w:val="en-US" w:eastAsia="zh-CN" w:bidi="ar-SA"/>
                      </w:rPr>
                      <w:t>- 1 -</w:t>
                    </w:r>
                    <w:r>
                      <w:rPr>
                        <w:rFonts w:hint="eastAsia" w:ascii="宋体" w:hAnsi="宋体" w:eastAsia="宋体" w:cs="宋体"/>
                        <w:kern w:val="2"/>
                        <w:sz w:val="28"/>
                        <w:szCs w:val="28"/>
                        <w:lang w:val="en-US" w:eastAsia="zh-CN" w:bidi="ar-SA"/>
                      </w:rPr>
                      <w:fldChar w:fldCharType="end"/>
                    </w:r>
                    <w:r>
                      <w:rPr>
                        <w:rFonts w:hint="eastAsia" w:ascii="宋体" w:hAnsi="宋体" w:eastAsia="宋体" w:cs="宋体"/>
                        <w:kern w:val="2"/>
                        <w:sz w:val="28"/>
                        <w:szCs w:val="28"/>
                        <w:lang w:val="en-US" w:eastAsia="zh-CN" w:bidi="ar-SA"/>
                      </w:rPr>
                      <w:t xml:space="preserve"> —</w:t>
                    </w:r>
                  </w:p>
                </w:txbxContent>
              </v:textbox>
            </v:shape>
          </w:pict>
        </mc:Fallback>
      </mc:AlternateContent>
    </w:r>
    <w:r>
      <w:rPr>
        <w:rFonts w:hint="eastAsia"/>
      </w:rPr>
      <w:t xml:space="preserve">                                                                       </w:t>
    </w:r>
    <w:r>
      <w:rPr>
        <w:rFonts w:hint="eastAsia" w:ascii="楷体_GB2312"/>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4"/>
      <w:rPr>
        <w:rStyle w:val="10"/>
      </w:rPr>
    </w:pPr>
    <w:r>
      <w:fldChar w:fldCharType="begin"/>
    </w:r>
    <w:r>
      <w:rPr>
        <w:rStyle w:val="10"/>
      </w:rPr>
      <w:instrText xml:space="preserve">PAGE  </w:instrText>
    </w:r>
    <w:r>
      <w:fldChar w:fldCharType="separate"/>
    </w:r>
    <w:r>
      <w:rPr>
        <w:rStyle w:val="10"/>
      </w:rPr>
      <w:t>1</w:t>
    </w:r>
    <w:r>
      <w:fldChar w:fldCharType="end"/>
    </w:r>
  </w:p>
  <w:p>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C1EF51"/>
    <w:multiLevelType w:val="singleLevel"/>
    <w:tmpl w:val="B2C1EF51"/>
    <w:lvl w:ilvl="0" w:tentative="0">
      <w:start w:val="2"/>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1MTZiYTEyOWEwMmQ4MGY5MWZmYjgwYWQxZjhmOTcifQ=="/>
  </w:docVars>
  <w:rsids>
    <w:rsidRoot w:val="34A33870"/>
    <w:rsid w:val="015E0CEE"/>
    <w:rsid w:val="02FE20CD"/>
    <w:rsid w:val="04550562"/>
    <w:rsid w:val="046C7A56"/>
    <w:rsid w:val="04AD27E3"/>
    <w:rsid w:val="04E403EC"/>
    <w:rsid w:val="054144F3"/>
    <w:rsid w:val="055160AC"/>
    <w:rsid w:val="05701616"/>
    <w:rsid w:val="06CB676A"/>
    <w:rsid w:val="06DC2725"/>
    <w:rsid w:val="07404B60"/>
    <w:rsid w:val="07807554"/>
    <w:rsid w:val="07CD6C86"/>
    <w:rsid w:val="084503F7"/>
    <w:rsid w:val="08961847"/>
    <w:rsid w:val="091C0A1E"/>
    <w:rsid w:val="0AE47DFA"/>
    <w:rsid w:val="0B1F7084"/>
    <w:rsid w:val="0BF067B3"/>
    <w:rsid w:val="0D531267"/>
    <w:rsid w:val="0DBB7F9B"/>
    <w:rsid w:val="0E990EA3"/>
    <w:rsid w:val="0EC15421"/>
    <w:rsid w:val="0F0746CD"/>
    <w:rsid w:val="0F0D64F6"/>
    <w:rsid w:val="0FE1406B"/>
    <w:rsid w:val="11E310E0"/>
    <w:rsid w:val="11EC57E6"/>
    <w:rsid w:val="125E028E"/>
    <w:rsid w:val="129E2F84"/>
    <w:rsid w:val="13C07F9F"/>
    <w:rsid w:val="14064A29"/>
    <w:rsid w:val="144E4DCC"/>
    <w:rsid w:val="153F2D81"/>
    <w:rsid w:val="15D54F0F"/>
    <w:rsid w:val="15E5033F"/>
    <w:rsid w:val="16177E22"/>
    <w:rsid w:val="1651766B"/>
    <w:rsid w:val="1673689F"/>
    <w:rsid w:val="17B860A8"/>
    <w:rsid w:val="17FB49D5"/>
    <w:rsid w:val="1824217E"/>
    <w:rsid w:val="190E1800"/>
    <w:rsid w:val="195C765D"/>
    <w:rsid w:val="195E6B1D"/>
    <w:rsid w:val="196D5058"/>
    <w:rsid w:val="19960E59"/>
    <w:rsid w:val="1A194056"/>
    <w:rsid w:val="1AAA3C25"/>
    <w:rsid w:val="1B0E568F"/>
    <w:rsid w:val="1CE26164"/>
    <w:rsid w:val="1D3E44BE"/>
    <w:rsid w:val="20887022"/>
    <w:rsid w:val="20B21628"/>
    <w:rsid w:val="20E57D34"/>
    <w:rsid w:val="21BC04AB"/>
    <w:rsid w:val="221D7927"/>
    <w:rsid w:val="223018D6"/>
    <w:rsid w:val="2482055C"/>
    <w:rsid w:val="248D2E59"/>
    <w:rsid w:val="24BC54EC"/>
    <w:rsid w:val="24E276C6"/>
    <w:rsid w:val="24E339B8"/>
    <w:rsid w:val="2A5B4501"/>
    <w:rsid w:val="2AA505B8"/>
    <w:rsid w:val="2D8D125E"/>
    <w:rsid w:val="2E9C2609"/>
    <w:rsid w:val="2F565DD1"/>
    <w:rsid w:val="30CA6FDA"/>
    <w:rsid w:val="312E31AA"/>
    <w:rsid w:val="31EA1C35"/>
    <w:rsid w:val="329D5A3A"/>
    <w:rsid w:val="34A33870"/>
    <w:rsid w:val="34F0536F"/>
    <w:rsid w:val="356C6C59"/>
    <w:rsid w:val="35AB7525"/>
    <w:rsid w:val="36677CA5"/>
    <w:rsid w:val="37EF6DB4"/>
    <w:rsid w:val="38402264"/>
    <w:rsid w:val="39AD5C3D"/>
    <w:rsid w:val="3D197528"/>
    <w:rsid w:val="3D6C0A47"/>
    <w:rsid w:val="3DB03B4F"/>
    <w:rsid w:val="40003B14"/>
    <w:rsid w:val="409255BA"/>
    <w:rsid w:val="40F45FCE"/>
    <w:rsid w:val="41E41EB2"/>
    <w:rsid w:val="42931562"/>
    <w:rsid w:val="445A0E6C"/>
    <w:rsid w:val="457204A4"/>
    <w:rsid w:val="45D4321C"/>
    <w:rsid w:val="46C95B1B"/>
    <w:rsid w:val="4D0F61EA"/>
    <w:rsid w:val="4DE1199C"/>
    <w:rsid w:val="4F3B3E33"/>
    <w:rsid w:val="4FB56C3C"/>
    <w:rsid w:val="508B3A58"/>
    <w:rsid w:val="514B0084"/>
    <w:rsid w:val="514C2982"/>
    <w:rsid w:val="527728CF"/>
    <w:rsid w:val="52D470E2"/>
    <w:rsid w:val="53336461"/>
    <w:rsid w:val="533F670E"/>
    <w:rsid w:val="53F23271"/>
    <w:rsid w:val="5AD703AE"/>
    <w:rsid w:val="5B921716"/>
    <w:rsid w:val="5BF3746A"/>
    <w:rsid w:val="5CB7588E"/>
    <w:rsid w:val="5DC10CDE"/>
    <w:rsid w:val="5EB81263"/>
    <w:rsid w:val="5EBE53E1"/>
    <w:rsid w:val="5F196486"/>
    <w:rsid w:val="5F7D1184"/>
    <w:rsid w:val="60B92976"/>
    <w:rsid w:val="60E87597"/>
    <w:rsid w:val="62465E1A"/>
    <w:rsid w:val="627B5F5F"/>
    <w:rsid w:val="64151D68"/>
    <w:rsid w:val="653752B3"/>
    <w:rsid w:val="66204A3F"/>
    <w:rsid w:val="67386763"/>
    <w:rsid w:val="67A2675D"/>
    <w:rsid w:val="687E4375"/>
    <w:rsid w:val="68A33FC6"/>
    <w:rsid w:val="696A1BB4"/>
    <w:rsid w:val="696F3453"/>
    <w:rsid w:val="69835B38"/>
    <w:rsid w:val="69990A04"/>
    <w:rsid w:val="69995120"/>
    <w:rsid w:val="69B31A79"/>
    <w:rsid w:val="6A125761"/>
    <w:rsid w:val="6A661FC6"/>
    <w:rsid w:val="6BD231F5"/>
    <w:rsid w:val="6C6F7A1A"/>
    <w:rsid w:val="6C8E2CFC"/>
    <w:rsid w:val="6D3B3620"/>
    <w:rsid w:val="6D3C6160"/>
    <w:rsid w:val="6E9879FD"/>
    <w:rsid w:val="6EB14F62"/>
    <w:rsid w:val="6EEA28D5"/>
    <w:rsid w:val="6F204DC0"/>
    <w:rsid w:val="6F3925B8"/>
    <w:rsid w:val="6F8C2498"/>
    <w:rsid w:val="704D3113"/>
    <w:rsid w:val="709D754D"/>
    <w:rsid w:val="70FC24C5"/>
    <w:rsid w:val="71150AC6"/>
    <w:rsid w:val="725D2B3F"/>
    <w:rsid w:val="72AC65E3"/>
    <w:rsid w:val="74387A46"/>
    <w:rsid w:val="74534ED1"/>
    <w:rsid w:val="745919DD"/>
    <w:rsid w:val="748126BA"/>
    <w:rsid w:val="74844845"/>
    <w:rsid w:val="74C1407B"/>
    <w:rsid w:val="75721067"/>
    <w:rsid w:val="75C86E1A"/>
    <w:rsid w:val="760815F9"/>
    <w:rsid w:val="77E141C3"/>
    <w:rsid w:val="77F519A8"/>
    <w:rsid w:val="78535D52"/>
    <w:rsid w:val="791A5AE6"/>
    <w:rsid w:val="79E24222"/>
    <w:rsid w:val="7A37456E"/>
    <w:rsid w:val="7A94551C"/>
    <w:rsid w:val="7C5E5DE2"/>
    <w:rsid w:val="7FC56178"/>
    <w:rsid w:val="7FE54C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99"/>
    <w:pPr>
      <w:wordWrap w:val="0"/>
      <w:spacing w:after="160"/>
      <w:outlineLvl w:val="1"/>
    </w:p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Document Map"/>
    <w:basedOn w:val="1"/>
    <w:qFormat/>
    <w:uiPriority w:val="0"/>
    <w:pPr>
      <w:shd w:val="clear" w:color="auto" w:fill="000080"/>
    </w:pPr>
    <w:rPr>
      <w:rFonts w:ascii="Calibri" w:hAnsi="Calibri" w:eastAsia="宋体" w:cs="宋体"/>
    </w:rPr>
  </w:style>
  <w:style w:type="paragraph" w:styleId="4">
    <w:name w:val="Body Text"/>
    <w:basedOn w:val="1"/>
    <w:qFormat/>
    <w:uiPriority w:val="99"/>
    <w:pPr>
      <w:spacing w:after="120" w:line="360" w:lineRule="auto"/>
    </w:pPr>
    <w:rPr>
      <w:rFonts w:ascii="Calibri" w:hAnsi="Calibri" w:eastAsia="仿宋_GB2312" w:cs="Calibri"/>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w:basedOn w:val="4"/>
    <w:qFormat/>
    <w:uiPriority w:val="99"/>
    <w:pPr>
      <w:ind w:firstLine="420"/>
    </w:pPr>
  </w:style>
  <w:style w:type="character" w:styleId="10">
    <w:name w:val="page number"/>
    <w:basedOn w:val="9"/>
    <w:qFormat/>
    <w:uiPriority w:val="99"/>
  </w:style>
  <w:style w:type="paragraph" w:customStyle="1" w:styleId="11">
    <w:name w:val="_Style 4"/>
    <w:basedOn w:val="3"/>
    <w:qFormat/>
    <w:uiPriority w:val="0"/>
    <w:pPr>
      <w:adjustRightInd w:val="0"/>
      <w:spacing w:line="436" w:lineRule="exact"/>
      <w:ind w:left="357"/>
      <w:jc w:val="left"/>
      <w:outlineLvl w:val="3"/>
    </w:pPr>
    <w:rPr>
      <w:rFonts w:ascii="Calibri" w:hAnsi="Calibri"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a</Company>
  <Pages>17</Pages>
  <Words>9697</Words>
  <Characters>10427</Characters>
  <Lines>0</Lines>
  <Paragraphs>0</Paragraphs>
  <TotalTime>6</TotalTime>
  <ScaleCrop>false</ScaleCrop>
  <LinksUpToDate>false</LinksUpToDate>
  <CharactersWithSpaces>10965</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2022-07-28T07:39:00Z</dcterms:created>
  <dc:creator>海之鸥</dc:creator>
  <cp:lastModifiedBy>青岛市教育局办公室（新闻中心）</cp:lastModifiedBy>
  <cp:lastPrinted>2022-08-29T01:02:00Z</cp:lastPrinted>
  <dcterms:modified xsi:type="dcterms:W3CDTF">2022-08-30T07:59:38Z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79F02E5F9BFE489CA46A99E0BB9D24A9</vt:lpwstr>
  </property>
</Properties>
</file>