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2"/>
        <w:spacing w:line="540" w:lineRule="exact"/>
        <w:ind w:left="0"/>
        <w:rPr>
          <w:rFonts w:ascii="黑体" w:hAnsi="黑体" w:eastAsia="黑体" w:cs="黑体"/>
          <w:sz w:val="32"/>
          <w:lang w:val="en-US"/>
        </w:rPr>
      </w:pPr>
      <w:bookmarkStart w:id="0" w:name="_GoBack"/>
      <w:bookmarkEnd w:id="0"/>
      <w:r>
        <w:rPr>
          <w:rFonts w:hint="eastAsia" w:ascii="黑体" w:hAnsi="黑体" w:eastAsia="黑体" w:cs="黑体"/>
          <w:sz w:val="32"/>
        </w:rPr>
        <w:t>附件</w:t>
      </w:r>
      <w:r>
        <w:rPr>
          <w:rFonts w:hint="eastAsia" w:ascii="黑体" w:hAnsi="黑体" w:eastAsia="黑体" w:cs="黑体"/>
          <w:sz w:val="32"/>
          <w:lang w:val="en-US"/>
        </w:rPr>
        <w:t>1</w:t>
      </w:r>
    </w:p>
    <w:p>
      <w:pPr>
        <w:pStyle w:val="2"/>
        <w:spacing w:line="560" w:lineRule="exact"/>
        <w:jc w:val="center"/>
        <w:rPr>
          <w:rFonts w:ascii="方正小标宋_GBK" w:hAnsi="方正小标宋_GBK" w:eastAsia="方正小标宋_GBK" w:cs="方正小标宋_GBK"/>
          <w:sz w:val="44"/>
          <w:szCs w:val="44"/>
          <w:lang w:val="en-US"/>
        </w:rPr>
      </w:pPr>
      <w:r>
        <w:rPr>
          <w:rFonts w:hint="eastAsia" w:ascii="方正小标宋_GBK" w:hAnsi="方正小标宋_GBK" w:eastAsia="方正小标宋_GBK" w:cs="方正小标宋_GBK"/>
          <w:sz w:val="44"/>
          <w:szCs w:val="44"/>
          <w:lang w:val="en-US"/>
        </w:rPr>
        <w:t>重点任务分解台账</w:t>
      </w:r>
    </w:p>
    <w:tbl>
      <w:tblPr>
        <w:tblStyle w:val="9"/>
        <w:tblW w:w="142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0"/>
        <w:gridCol w:w="2268"/>
        <w:gridCol w:w="7513"/>
        <w:gridCol w:w="2268"/>
        <w:gridCol w:w="15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楷体" w:hAnsi="楷体" w:eastAsia="楷体"/>
                <w:b/>
                <w:sz w:val="24"/>
              </w:rPr>
            </w:pPr>
            <w:r>
              <w:rPr>
                <w:rFonts w:hint="eastAsia" w:ascii="楷体" w:hAnsi="楷体" w:eastAsia="楷体" w:cs="黑体"/>
                <w:b/>
                <w:sz w:val="24"/>
              </w:rPr>
              <w:t>序号</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楷体" w:hAnsi="楷体" w:eastAsia="楷体"/>
                <w:b/>
                <w:sz w:val="24"/>
              </w:rPr>
            </w:pPr>
            <w:r>
              <w:rPr>
                <w:rFonts w:hint="eastAsia" w:ascii="楷体" w:hAnsi="楷体" w:eastAsia="楷体" w:cs="黑体"/>
                <w:b/>
                <w:sz w:val="24"/>
              </w:rPr>
              <w:t>重点工作任务</w:t>
            </w:r>
          </w:p>
        </w:tc>
        <w:tc>
          <w:tcPr>
            <w:tcW w:w="7513"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楷体" w:hAnsi="楷体" w:eastAsia="楷体"/>
                <w:b/>
                <w:sz w:val="24"/>
              </w:rPr>
            </w:pPr>
            <w:r>
              <w:rPr>
                <w:rFonts w:hint="eastAsia" w:ascii="楷体" w:hAnsi="楷体" w:eastAsia="楷体" w:cs="黑体"/>
                <w:b/>
                <w:sz w:val="24"/>
              </w:rPr>
              <w:t>具体要求</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楷体" w:hAnsi="楷体" w:eastAsia="楷体"/>
                <w:b/>
                <w:sz w:val="24"/>
              </w:rPr>
            </w:pPr>
            <w:r>
              <w:rPr>
                <w:rFonts w:hint="eastAsia" w:ascii="楷体" w:hAnsi="楷体" w:eastAsia="楷体" w:cs="黑体"/>
                <w:b/>
                <w:sz w:val="24"/>
              </w:rPr>
              <w:t>责任单位</w:t>
            </w:r>
          </w:p>
        </w:tc>
        <w:tc>
          <w:tcPr>
            <w:tcW w:w="1519"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楷体" w:hAnsi="楷体" w:eastAsia="楷体"/>
                <w:b/>
                <w:sz w:val="24"/>
              </w:rPr>
            </w:pPr>
            <w:r>
              <w:rPr>
                <w:rFonts w:hint="eastAsia" w:ascii="楷体" w:hAnsi="楷体" w:eastAsia="楷体" w:cs="黑体"/>
                <w:b/>
                <w:sz w:val="24"/>
              </w:rPr>
              <w:t>时间进度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0"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1</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推动建立课程体系</w:t>
            </w:r>
          </w:p>
        </w:tc>
        <w:tc>
          <w:tcPr>
            <w:tcW w:w="7513"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把心理健康教育课程纳入学校整体教学计划，构建纵向贯通、横向融通的心理健康教育课程体系。</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2021年底前完成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32"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统筹相关课程内容，开设心理健康校本课程或专题教育。</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2021年底前完成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开好《心理健康与职业生涯规划》课程。</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市、区（市）教育行政部门，各中职学校</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61"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严格按照《中小学教材管理办法》《职业院校教材管理办法》，加强对地方（校本）教材统一管理。</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61"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2</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提高课堂教学质量</w:t>
            </w:r>
          </w:p>
        </w:tc>
        <w:tc>
          <w:tcPr>
            <w:tcW w:w="7513"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各级教研机构至少配备 1 名心理健康教育教研员，常态化开展教研活动，优质课、教学能手评选应向心理健康教育课倾斜。</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市、区（市）教育行政部门，各级教研机构</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00"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3</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加强宣传引导</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加强各具特色的校园文化建设，广泛运用新媒体平台宣传心理健康知识。注重利用广播、影视、动漫等传播形式，组织创作、展示心理健康宣传教育精品和公益广告。</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36"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鼓励学生依托心理健康教育社团等组织，开展心理健康教育主题辩论会、心理拓展等活动，提高心理素养。</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ascii="仿宋_GB2312" w:hAnsi="仿宋_GB2312" w:eastAsia="仿宋_GB2312" w:cs="仿宋_GB2312"/>
                <w:sz w:val="24"/>
                <w:lang w:val="en-US"/>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36"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4</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办好主题教育实践活动</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结合不同学段学生特点，定期举办“5.25”心理健康日、心理健康教育月等形式多样的主题教育活动。</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15"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建立心理教育与体育、美育、劳动教育的协同育人模式，落实学生体育、美育、劳动教育刚性时间要求，促进学生每天与老师、同学、家人保持有效沟通交流。</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1"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5</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加强咨询（辅导） 服务</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建立健全心理健康辅导与咨询的值班、预约、转介、重点反馈等制度。</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1"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学校可通过购买专业服务等形式开展心理辅导与咨询服务。</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1"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6</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强化预防干预</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中小学要完善家校共育联动机制。</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55"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各学校每年至少开展1次面向全体学生的心理测评（筛查），对重点群体加大测评（筛查）力度，及时制定干预方案和救济措施。</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00"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通过医教结合、医教协同方式，建立心理危机转介诊疗机制。</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市、区（市）教育行政、卫生健康部门，各中小学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00"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7</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建立心理建档转接</w:t>
            </w:r>
          </w:p>
          <w:p>
            <w:pPr>
              <w:widowControl/>
              <w:snapToGrid w:val="0"/>
              <w:spacing w:line="360" w:lineRule="exact"/>
              <w:jc w:val="center"/>
              <w:rPr>
                <w:sz w:val="24"/>
              </w:rPr>
            </w:pPr>
            <w:r>
              <w:rPr>
                <w:rFonts w:hint="eastAsia" w:ascii="仿宋_GB2312" w:hAnsi="仿宋_GB2312" w:eastAsia="仿宋_GB2312" w:cs="仿宋_GB2312"/>
                <w:sz w:val="24"/>
              </w:rPr>
              <w:t>机制</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面向所有学生建立心理档案，做好分类统计，将需要关注学生的结果及时反馈给相关教师及家长。在不同学段转换过程中，建立学生心理档案转接机制。</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2022年底前完成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1"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遵循保密原则，建立心理健康数据安全保护机制。</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0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推进学校心理辅导</w:t>
            </w:r>
          </w:p>
          <w:p>
            <w:pPr>
              <w:widowControl/>
              <w:snapToGrid w:val="0"/>
              <w:spacing w:line="360" w:lineRule="exact"/>
              <w:jc w:val="center"/>
              <w:rPr>
                <w:sz w:val="24"/>
              </w:rPr>
            </w:pPr>
            <w:r>
              <w:rPr>
                <w:rFonts w:hint="eastAsia" w:ascii="仿宋_GB2312" w:hAnsi="仿宋_GB2312" w:eastAsia="仿宋_GB2312" w:cs="仿宋_GB2312"/>
                <w:sz w:val="24"/>
              </w:rPr>
              <w:t>室（教育与咨询中</w:t>
            </w:r>
          </w:p>
          <w:p>
            <w:pPr>
              <w:widowControl/>
              <w:snapToGrid w:val="0"/>
              <w:spacing w:line="360" w:lineRule="exact"/>
              <w:jc w:val="center"/>
              <w:rPr>
                <w:sz w:val="24"/>
              </w:rPr>
            </w:pPr>
            <w:r>
              <w:rPr>
                <w:rFonts w:hint="eastAsia" w:ascii="仿宋_GB2312" w:hAnsi="仿宋_GB2312" w:eastAsia="仿宋_GB2312" w:cs="仿宋_GB2312"/>
                <w:sz w:val="24"/>
              </w:rPr>
              <w:t>心）建设与使用</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按要求建立心理辅导室，规范运行使用。周一至周五每天开放不少于4小时，至少1名专兼职心理教师值班、接访。</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35"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9</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加强专兼职教师配备</w:t>
            </w:r>
          </w:p>
        </w:tc>
        <w:tc>
          <w:tcPr>
            <w:tcW w:w="7513" w:type="dxa"/>
            <w:tcBorders>
              <w:top w:val="single" w:color="000000" w:sz="4" w:space="0"/>
              <w:left w:val="single" w:color="000000" w:sz="4" w:space="0"/>
              <w:bottom w:val="single" w:color="000000" w:sz="4" w:space="0"/>
              <w:right w:val="single" w:color="000000" w:sz="4" w:space="0"/>
            </w:tcBorders>
            <w:vAlign w:val="center"/>
          </w:tcPr>
          <w:p>
            <w:pPr>
              <w:pStyle w:val="11"/>
              <w:snapToGrid w:val="0"/>
              <w:spacing w:line="360" w:lineRule="exact"/>
              <w:rPr>
                <w:sz w:val="24"/>
              </w:rPr>
            </w:pPr>
            <w:r>
              <w:rPr>
                <w:rFonts w:hint="eastAsia" w:eastAsia="仿宋_GB2312" w:cs="仿宋_GB2312"/>
                <w:sz w:val="24"/>
              </w:rPr>
              <w:t>各</w:t>
            </w:r>
            <w:r>
              <w:rPr>
                <w:rFonts w:hint="eastAsia" w:eastAsia="仿宋_GB2312" w:cs="仿宋_GB2312"/>
                <w:sz w:val="24"/>
                <w:lang w:val="en-US"/>
              </w:rPr>
              <w:t>学</w:t>
            </w:r>
            <w:r>
              <w:rPr>
                <w:rFonts w:hint="eastAsia" w:eastAsia="仿宋_GB2312" w:cs="仿宋_GB2312"/>
                <w:sz w:val="24"/>
              </w:rPr>
              <w:t>校必须</w:t>
            </w:r>
            <w:r>
              <w:rPr>
                <w:rFonts w:hint="eastAsia" w:eastAsia="仿宋_GB2312" w:cs="仿宋_GB2312"/>
                <w:sz w:val="24"/>
                <w:lang w:val="en-US"/>
              </w:rPr>
              <w:t>至少</w:t>
            </w:r>
            <w:r>
              <w:rPr>
                <w:rFonts w:hint="eastAsia" w:eastAsia="仿宋_GB2312" w:cs="仿宋_GB2312"/>
                <w:sz w:val="24"/>
              </w:rPr>
              <w:t>配备1名专兼职心理健康</w:t>
            </w:r>
            <w:r>
              <w:rPr>
                <w:rFonts w:hint="eastAsia" w:ascii="仿宋_GB2312" w:hAnsi="仿宋_GB2312" w:eastAsia="仿宋_GB2312" w:cs="仿宋_GB2312"/>
                <w:sz w:val="24"/>
                <w:lang w:val="en-US"/>
              </w:rPr>
              <w:t>教育教师</w:t>
            </w:r>
            <w:r>
              <w:rPr>
                <w:rFonts w:hint="eastAsia" w:hAnsi="仿宋_GB2312" w:eastAsia="仿宋_GB2312" w:cs="仿宋_GB2312"/>
                <w:sz w:val="24"/>
                <w:lang w:val="en-US"/>
              </w:rPr>
              <w:t>，</w:t>
            </w:r>
            <w:r>
              <w:rPr>
                <w:rFonts w:hint="eastAsia" w:ascii="仿宋_GB2312" w:hAnsi="仿宋_GB2312" w:eastAsia="仿宋_GB2312" w:cs="仿宋_GB2312"/>
                <w:sz w:val="24"/>
                <w:lang w:val="en-US"/>
              </w:rPr>
              <w:t>超过1000人规模的学校必须配备专职教师，每10个班至少配备1名专兼职心理教师；市、区（市）教研机构要配备心理教研员。</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2022年底前完成并长期坚持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54" w:hRule="atLeast"/>
          <w:jc w:val="center"/>
        </w:trPr>
        <w:tc>
          <w:tcPr>
            <w:tcW w:w="700" w:type="dxa"/>
            <w:vMerge w:val="restart"/>
            <w:tcBorders>
              <w:top w:val="single" w:color="000000" w:sz="4" w:space="0"/>
              <w:left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10</w:t>
            </w:r>
          </w:p>
        </w:tc>
        <w:tc>
          <w:tcPr>
            <w:tcW w:w="2268" w:type="dxa"/>
            <w:vMerge w:val="restart"/>
            <w:tcBorders>
              <w:top w:val="single" w:color="000000" w:sz="4" w:space="0"/>
              <w:left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建立健全培训培养体系</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明确班主任心理健康教育职责，在班主任培训中加入心理健康教育培训内容。</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w:t>
            </w:r>
          </w:p>
        </w:tc>
        <w:tc>
          <w:tcPr>
            <w:tcW w:w="1519" w:type="dxa"/>
            <w:vMerge w:val="restart"/>
            <w:tcBorders>
              <w:top w:val="single" w:color="000000" w:sz="4" w:space="0"/>
              <w:left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24" w:hRule="atLeast"/>
          <w:jc w:val="center"/>
        </w:trPr>
        <w:tc>
          <w:tcPr>
            <w:tcW w:w="700" w:type="dxa"/>
            <w:vMerge w:val="continue"/>
            <w:tcBorders>
              <w:left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left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对专职心理健康教育教师每年应进行不低于40学时的专业知识、技能等培训。</w:t>
            </w: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p>
        </w:tc>
        <w:tc>
          <w:tcPr>
            <w:tcW w:w="1519" w:type="dxa"/>
            <w:vMerge w:val="continue"/>
            <w:tcBorders>
              <w:left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80" w:hRule="atLeast"/>
          <w:jc w:val="center"/>
        </w:trPr>
        <w:tc>
          <w:tcPr>
            <w:tcW w:w="700" w:type="dxa"/>
            <w:vMerge w:val="continue"/>
            <w:tcBorders>
              <w:left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left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对兼职心理健康教育教师每年开展不少于1次的通识性培训。</w:t>
            </w: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p>
        </w:tc>
        <w:tc>
          <w:tcPr>
            <w:tcW w:w="1519" w:type="dxa"/>
            <w:vMerge w:val="continue"/>
            <w:tcBorders>
              <w:left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5" w:hRule="atLeast"/>
          <w:jc w:val="center"/>
        </w:trPr>
        <w:tc>
          <w:tcPr>
            <w:tcW w:w="700" w:type="dxa"/>
            <w:vMerge w:val="continue"/>
            <w:tcBorders>
              <w:left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p>
        </w:tc>
        <w:tc>
          <w:tcPr>
            <w:tcW w:w="2268" w:type="dxa"/>
            <w:vMerge w:val="continue"/>
            <w:tcBorders>
              <w:left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在各级各类任课教师培训中加强心理健康教育培训。</w:t>
            </w: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p>
        </w:tc>
        <w:tc>
          <w:tcPr>
            <w:tcW w:w="1519" w:type="dxa"/>
            <w:vMerge w:val="continue"/>
            <w:tcBorders>
              <w:left w:val="single" w:color="000000" w:sz="4" w:space="0"/>
              <w:right w:val="single" w:color="000000" w:sz="4" w:space="0"/>
            </w:tcBorders>
            <w:vAlign w:val="center"/>
          </w:tcPr>
          <w:p>
            <w:pPr>
              <w:widowControl/>
              <w:snapToGrid w:val="0"/>
              <w:spacing w:line="360" w:lineRule="exact"/>
              <w:rPr>
                <w:rFonts w:ascii="仿宋_GB2312" w:hAnsi="仿宋_GB2312" w:eastAsia="仿宋_GB2312" w:cs="仿宋_GB2312"/>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54" w:hRule="atLeast"/>
          <w:jc w:val="center"/>
        </w:trPr>
        <w:tc>
          <w:tcPr>
            <w:tcW w:w="700" w:type="dxa"/>
            <w:vMerge w:val="continue"/>
            <w:tcBorders>
              <w:left w:val="single" w:color="000000" w:sz="4" w:space="0"/>
              <w:bottom w:val="single" w:color="auto" w:sz="4" w:space="0"/>
              <w:right w:val="single" w:color="000000" w:sz="4" w:space="0"/>
            </w:tcBorders>
            <w:vAlign w:val="center"/>
          </w:tcPr>
          <w:p>
            <w:pPr>
              <w:snapToGrid w:val="0"/>
              <w:spacing w:line="360" w:lineRule="exact"/>
              <w:jc w:val="center"/>
              <w:rPr>
                <w:sz w:val="24"/>
              </w:rPr>
            </w:pPr>
          </w:p>
        </w:tc>
        <w:tc>
          <w:tcPr>
            <w:tcW w:w="2268" w:type="dxa"/>
            <w:vMerge w:val="continue"/>
            <w:tcBorders>
              <w:left w:val="single" w:color="000000" w:sz="4" w:space="0"/>
              <w:bottom w:val="single" w:color="auto" w:sz="4" w:space="0"/>
              <w:right w:val="single" w:color="000000" w:sz="4" w:space="0"/>
            </w:tcBorders>
            <w:vAlign w:val="center"/>
          </w:tcPr>
          <w:p>
            <w:pPr>
              <w:widowControl/>
              <w:snapToGrid w:val="0"/>
              <w:spacing w:line="360" w:lineRule="exact"/>
              <w:jc w:val="center"/>
              <w:rPr>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ascii="仿宋_GB2312" w:hAnsi="仿宋_GB2312" w:eastAsia="仿宋_GB2312" w:cs="仿宋_GB2312"/>
                <w:sz w:val="24"/>
              </w:rPr>
              <w:t>引导每位教师重视和参与学生心理健康教育工作。</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 各中小学</w:t>
            </w:r>
          </w:p>
        </w:tc>
        <w:tc>
          <w:tcPr>
            <w:tcW w:w="1519" w:type="dxa"/>
            <w:vMerge w:val="continue"/>
            <w:tcBorders>
              <w:left w:val="single" w:color="000000" w:sz="4" w:space="0"/>
              <w:bottom w:val="single" w:color="000000" w:sz="4" w:space="0"/>
              <w:right w:val="single" w:color="000000" w:sz="4" w:space="0"/>
            </w:tcBorders>
            <w:vAlign w:val="center"/>
          </w:tcPr>
          <w:p>
            <w:pPr>
              <w:widowControl/>
              <w:snapToGrid w:val="0"/>
              <w:spacing w:line="360" w:lineRule="exact"/>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36" w:hRule="atLeast"/>
          <w:jc w:val="center"/>
        </w:trPr>
        <w:tc>
          <w:tcPr>
            <w:tcW w:w="700" w:type="dxa"/>
            <w:vMerge w:val="restart"/>
            <w:tcBorders>
              <w:top w:val="single" w:color="auto"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r>
              <w:rPr>
                <w:rFonts w:hint="eastAsia" w:ascii="仿宋_GB2312" w:hAnsi="仿宋_GB2312" w:eastAsia="仿宋_GB2312" w:cs="仿宋_GB2312"/>
                <w:sz w:val="24"/>
              </w:rPr>
              <w:t>11</w:t>
            </w:r>
          </w:p>
        </w:tc>
        <w:tc>
          <w:tcPr>
            <w:tcW w:w="2268" w:type="dxa"/>
            <w:vMerge w:val="restart"/>
            <w:tcBorders>
              <w:top w:val="single" w:color="auto"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完善评价保障制度</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ascii="仿宋_GB2312" w:hAnsi="仿宋_GB2312" w:eastAsia="仿宋_GB2312" w:cs="仿宋_GB2312"/>
                <w:sz w:val="24"/>
              </w:rPr>
              <w:t>根据</w:t>
            </w:r>
            <w:r>
              <w:rPr>
                <w:rFonts w:hint="eastAsia" w:ascii="仿宋_GB2312" w:hAnsi="仿宋_GB2312" w:eastAsia="仿宋_GB2312" w:cs="仿宋_GB2312"/>
                <w:sz w:val="24"/>
              </w:rPr>
              <w:t>专职</w:t>
            </w:r>
            <w:r>
              <w:rPr>
                <w:rFonts w:ascii="仿宋_GB2312" w:hAnsi="仿宋_GB2312" w:eastAsia="仿宋_GB2312" w:cs="仿宋_GB2312"/>
                <w:sz w:val="24"/>
              </w:rPr>
              <w:t>心理健康教育教师的岗位职责和特点，设置科</w:t>
            </w:r>
            <w:r>
              <w:rPr>
                <w:rFonts w:hint="eastAsia" w:ascii="仿宋_GB2312" w:hAnsi="仿宋_GB2312" w:eastAsia="仿宋_GB2312" w:cs="仿宋_GB2312"/>
                <w:sz w:val="24"/>
              </w:rPr>
              <w:t>学合理的绩效考核内容，定期考核心理健康教育教师工作。</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96"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rFonts w:eastAsia="仿宋_GB2312"/>
                <w:sz w:val="24"/>
              </w:rPr>
            </w:pPr>
            <w:r>
              <w:rPr>
                <w:rFonts w:hint="eastAsia" w:ascii="仿宋_GB2312" w:hAnsi="仿宋_GB2312" w:eastAsia="仿宋_GB2312" w:cs="仿宋_GB2312"/>
                <w:sz w:val="24"/>
                <w:lang w:val="en-US"/>
              </w:rPr>
              <w:t>专职心理健康教育教师面向师生和家长开展的各类心理健康咨询与辅导</w:t>
            </w:r>
            <w:r>
              <w:rPr>
                <w:rFonts w:hint="eastAsia" w:ascii="仿宋_GB2312" w:hAnsi="仿宋_GB2312" w:eastAsia="仿宋_GB2312" w:cs="仿宋_GB2312"/>
                <w:sz w:val="24"/>
                <w:lang w:val="en-US" w:eastAsia="zh-CN"/>
              </w:rPr>
              <w:t>、指导心理健康社团</w:t>
            </w:r>
            <w:r>
              <w:rPr>
                <w:rFonts w:hint="eastAsia" w:ascii="仿宋_GB2312" w:hAnsi="仿宋_GB2312" w:eastAsia="仿宋_GB2312" w:cs="仿宋_GB2312"/>
                <w:sz w:val="24"/>
                <w:lang w:val="en-US"/>
              </w:rPr>
              <w:t>等</w:t>
            </w:r>
            <w:r>
              <w:rPr>
                <w:rFonts w:hint="eastAsia" w:ascii="仿宋_GB2312" w:hAnsi="仿宋_GB2312" w:eastAsia="仿宋_GB2312" w:cs="仿宋_GB2312"/>
                <w:sz w:val="24"/>
                <w:lang w:val="en-US" w:eastAsia="zh-CN"/>
              </w:rPr>
              <w:t>工作可认同为相应班主任年限，并</w:t>
            </w:r>
            <w:r>
              <w:rPr>
                <w:rFonts w:hint="eastAsia" w:ascii="仿宋_GB2312" w:hAnsi="仿宋_GB2312" w:eastAsia="仿宋_GB2312" w:cs="仿宋_GB2312"/>
                <w:sz w:val="24"/>
                <w:lang w:val="en-US"/>
              </w:rPr>
              <w:t>计入教学工作量，工作量经教代会研究通过后，</w:t>
            </w:r>
            <w:r>
              <w:rPr>
                <w:rFonts w:hint="eastAsia" w:ascii="仿宋_GB2312" w:hAnsi="仿宋_GB2312" w:eastAsia="仿宋_GB2312" w:cs="仿宋_GB2312"/>
                <w:sz w:val="24"/>
                <w:lang w:val="en-US" w:eastAsia="zh-CN"/>
              </w:rPr>
              <w:t>应</w:t>
            </w:r>
            <w:r>
              <w:rPr>
                <w:rFonts w:hint="eastAsia" w:ascii="仿宋_GB2312" w:hAnsi="仿宋_GB2312" w:eastAsia="仿宋_GB2312" w:cs="仿宋_GB2312"/>
                <w:sz w:val="24"/>
                <w:lang w:val="en-US"/>
              </w:rPr>
              <w:t>纳入学校绩效工资分配总体方案。</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 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1"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12</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加强组织领导</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切实加强对心理健康教育工作的统一领导和统筹规划，落实经费保障，</w:t>
            </w:r>
            <w:r>
              <w:rPr>
                <w:rFonts w:hint="eastAsia" w:ascii="仿宋_GB2312" w:hAnsi="仿宋_GB2312" w:eastAsia="仿宋_GB2312"/>
                <w:sz w:val="24"/>
              </w:rPr>
              <w:t>原则上年生均心理健康教育经费不低于10元。</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36"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明确心理健康教育工作牵头职能部门，研究制定工作规划和相关制度，推动建立各部门齐抓共管机制。</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74" w:hRule="atLeast"/>
          <w:jc w:val="center"/>
        </w:trPr>
        <w:tc>
          <w:tcPr>
            <w:tcW w:w="700"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13</w:t>
            </w:r>
          </w:p>
        </w:tc>
        <w:tc>
          <w:tcPr>
            <w:tcW w:w="226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强化协调联动</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ascii="仿宋_GB2312" w:hAnsi="仿宋_GB2312" w:eastAsia="仿宋_GB2312" w:cs="仿宋_GB2312"/>
                <w:sz w:val="24"/>
              </w:rPr>
              <w:t>与文明办、卫生健康、公安等部门以及精神卫生专</w:t>
            </w:r>
            <w:r>
              <w:rPr>
                <w:rFonts w:hint="eastAsia" w:ascii="仿宋_GB2312" w:hAnsi="仿宋_GB2312" w:eastAsia="仿宋_GB2312" w:cs="仿宋_GB2312"/>
                <w:sz w:val="24"/>
              </w:rPr>
              <w:t>业机构建立沟通协作和联防联控机制。</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市、区（市）教育行政、卫生健康部门，各有关部门</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2021年底前完成并长期坚持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36" w:hRule="atLeast"/>
          <w:jc w:val="center"/>
        </w:trPr>
        <w:tc>
          <w:tcPr>
            <w:tcW w:w="70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rFonts w:ascii="仿宋_GB2312" w:hAnsi="仿宋_GB2312" w:eastAsia="仿宋_GB2312" w:cs="仿宋_GB2312"/>
                <w:sz w:val="24"/>
                <w:lang w:val="zh-CN"/>
              </w:rPr>
            </w:pPr>
          </w:p>
        </w:tc>
        <w:tc>
          <w:tcPr>
            <w:tcW w:w="2268"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rFonts w:ascii="仿宋_GB2312" w:hAnsi="仿宋_GB2312" w:eastAsia="仿宋_GB2312" w:cs="仿宋_GB2312"/>
                <w:sz w:val="24"/>
              </w:rPr>
            </w:pP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ascii="仿宋_GB2312" w:hAnsi="仿宋_GB2312" w:eastAsia="仿宋_GB2312" w:cs="仿宋_GB2312"/>
                <w:sz w:val="24"/>
              </w:rPr>
              <w:t>通过家</w:t>
            </w:r>
            <w:r>
              <w:rPr>
                <w:rFonts w:hint="eastAsia" w:ascii="仿宋_GB2312" w:hAnsi="仿宋_GB2312" w:eastAsia="仿宋_GB2312" w:cs="仿宋_GB2312"/>
                <w:sz w:val="24"/>
              </w:rPr>
              <w:t>长</w:t>
            </w:r>
            <w:r>
              <w:rPr>
                <w:rFonts w:ascii="仿宋_GB2312" w:hAnsi="仿宋_GB2312" w:eastAsia="仿宋_GB2312" w:cs="仿宋_GB2312"/>
                <w:sz w:val="24"/>
              </w:rPr>
              <w:t>会、家长学校等平台，每</w:t>
            </w:r>
            <w:r>
              <w:rPr>
                <w:rFonts w:hint="eastAsia" w:ascii="仿宋_GB2312" w:hAnsi="仿宋_GB2312" w:eastAsia="仿宋_GB2312" w:cs="仿宋_GB2312"/>
                <w:sz w:val="24"/>
              </w:rPr>
              <w:t>学期</w:t>
            </w:r>
            <w:r>
              <w:rPr>
                <w:rFonts w:ascii="仿宋_GB2312" w:hAnsi="仿宋_GB2312" w:eastAsia="仿宋_GB2312" w:cs="仿宋_GB2312"/>
                <w:sz w:val="24"/>
              </w:rPr>
              <w:t>对学生家长开展至少 1 次心理健康知识培训。</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各中小学</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长期坚持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41"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rPr>
                <w:sz w:val="24"/>
              </w:rPr>
            </w:pPr>
            <w:r>
              <w:rPr>
                <w:rFonts w:hint="eastAsia" w:ascii="仿宋_GB2312" w:hAnsi="仿宋_GB2312" w:eastAsia="仿宋_GB2312" w:cs="仿宋_GB2312"/>
                <w:sz w:val="24"/>
              </w:rPr>
              <w:t>14</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jc w:val="center"/>
              <w:rPr>
                <w:sz w:val="24"/>
              </w:rPr>
            </w:pPr>
            <w:r>
              <w:rPr>
                <w:rFonts w:hint="eastAsia" w:ascii="仿宋_GB2312" w:hAnsi="仿宋_GB2312" w:eastAsia="仿宋_GB2312" w:cs="仿宋_GB2312"/>
                <w:sz w:val="24"/>
              </w:rPr>
              <w:t>建设市、区（市）两级发展服务平台</w:t>
            </w:r>
          </w:p>
        </w:tc>
        <w:tc>
          <w:tcPr>
            <w:tcW w:w="751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ascii="仿宋_GB2312" w:hAnsi="仿宋_GB2312" w:eastAsia="仿宋_GB2312" w:cs="仿宋_GB2312"/>
                <w:sz w:val="24"/>
              </w:rPr>
              <w:t>设立各级学生心理健康发展服务中心。</w:t>
            </w:r>
          </w:p>
        </w:tc>
        <w:tc>
          <w:tcPr>
            <w:tcW w:w="2268"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市、区（市）教育行政部门</w:t>
            </w:r>
          </w:p>
        </w:tc>
        <w:tc>
          <w:tcPr>
            <w:tcW w:w="151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360" w:lineRule="exact"/>
              <w:rPr>
                <w:sz w:val="24"/>
              </w:rPr>
            </w:pPr>
            <w:r>
              <w:rPr>
                <w:rFonts w:hint="eastAsia" w:ascii="仿宋_GB2312" w:hAnsi="仿宋_GB2312" w:eastAsia="仿宋_GB2312" w:cs="仿宋_GB2312"/>
                <w:sz w:val="24"/>
              </w:rPr>
              <w:t>2022年底前完成</w:t>
            </w:r>
          </w:p>
        </w:tc>
      </w:tr>
    </w:tbl>
    <w:p/>
    <w:p/>
    <w:p>
      <w:pPr>
        <w:pStyle w:val="2"/>
        <w:spacing w:line="540" w:lineRule="exact"/>
        <w:ind w:left="0"/>
        <w:rPr>
          <w:rFonts w:ascii="黑体" w:hAnsi="黑体" w:eastAsia="黑体" w:cs="黑体"/>
          <w:sz w:val="32"/>
        </w:rPr>
        <w:sectPr>
          <w:headerReference r:id="rId4" w:type="default"/>
          <w:footerReference r:id="rId5" w:type="default"/>
          <w:pgSz w:w="16838" w:h="11906" w:orient="landscape"/>
          <w:pgMar w:top="1134" w:right="1134" w:bottom="1134" w:left="1134" w:header="850" w:footer="992" w:gutter="0"/>
          <w:pgNumType w:fmt="numberInDash"/>
          <w:cols w:space="720" w:num="1"/>
          <w:formProt w:val="0"/>
        </w:sectPr>
      </w:pPr>
    </w:p>
    <w:p>
      <w:pPr>
        <w:pStyle w:val="2"/>
        <w:spacing w:line="540" w:lineRule="exact"/>
        <w:ind w:left="0"/>
        <w:rPr>
          <w:rFonts w:ascii="黑体" w:hAnsi="黑体" w:eastAsia="黑体" w:cs="黑体"/>
          <w:sz w:val="32"/>
        </w:rPr>
      </w:pPr>
      <w:r>
        <w:rPr>
          <w:rFonts w:hint="eastAsia" w:ascii="黑体" w:hAnsi="黑体" w:eastAsia="黑体" w:cs="黑体"/>
          <w:sz w:val="32"/>
        </w:rPr>
        <w:t>附件</w:t>
      </w:r>
      <w:r>
        <w:rPr>
          <w:rFonts w:hint="eastAsia" w:ascii="黑体" w:hAnsi="黑体" w:eastAsia="黑体" w:cs="黑体"/>
          <w:sz w:val="32"/>
          <w:lang w:val="en-US"/>
        </w:rPr>
        <w:t>2</w:t>
      </w:r>
    </w:p>
    <w:p>
      <w:pPr>
        <w:spacing w:line="560" w:lineRule="exact"/>
        <w:jc w:val="center"/>
        <w:rPr>
          <w:rFonts w:ascii="方正小标宋_GBK" w:hAnsi="方正小标宋_GBK" w:eastAsia="方正小标宋_GBK" w:cs="方正小标宋_GBK"/>
          <w:sz w:val="44"/>
          <w:szCs w:val="44"/>
          <w:lang w:val="zh-CN"/>
        </w:rPr>
      </w:pPr>
      <w:r>
        <w:rPr>
          <w:rFonts w:hint="eastAsia" w:ascii="方正小标宋_GBK" w:hAnsi="方正小标宋_GBK" w:eastAsia="方正小标宋_GBK" w:cs="方正小标宋_GBK"/>
          <w:sz w:val="44"/>
          <w:szCs w:val="44"/>
        </w:rPr>
        <w:t>青岛市中小学心理健康教育</w:t>
      </w:r>
      <w:r>
        <w:rPr>
          <w:rFonts w:hint="eastAsia" w:ascii="方正小标宋_GBK" w:hAnsi="方正小标宋_GBK" w:eastAsia="方正小标宋_GBK" w:cs="方正小标宋_GBK"/>
          <w:sz w:val="44"/>
          <w:szCs w:val="44"/>
          <w:lang w:val="zh-CN"/>
        </w:rPr>
        <w:t>工作清单</w:t>
      </w:r>
    </w:p>
    <w:tbl>
      <w:tblPr>
        <w:tblStyle w:val="10"/>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5812"/>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Align w:val="top"/>
          </w:tcPr>
          <w:p>
            <w:pPr>
              <w:snapToGrid w:val="0"/>
              <w:spacing w:line="360" w:lineRule="exact"/>
              <w:jc w:val="center"/>
              <w:rPr>
                <w:rFonts w:ascii="楷体" w:hAnsi="楷体" w:eastAsia="楷体" w:cs="黑体"/>
                <w:b/>
                <w:sz w:val="24"/>
              </w:rPr>
            </w:pPr>
            <w:r>
              <w:rPr>
                <w:rFonts w:ascii="楷体" w:hAnsi="楷体" w:eastAsia="楷体" w:cs="黑体"/>
                <w:b/>
                <w:sz w:val="24"/>
              </w:rPr>
              <w:t>工作要点</w:t>
            </w:r>
          </w:p>
        </w:tc>
        <w:tc>
          <w:tcPr>
            <w:tcW w:w="5812" w:type="dxa"/>
            <w:vAlign w:val="center"/>
          </w:tcPr>
          <w:p>
            <w:pPr>
              <w:snapToGrid w:val="0"/>
              <w:spacing w:line="360" w:lineRule="exact"/>
              <w:jc w:val="center"/>
              <w:rPr>
                <w:rFonts w:ascii="楷体" w:hAnsi="楷体" w:eastAsia="楷体" w:cs="黑体"/>
                <w:b/>
                <w:sz w:val="24"/>
              </w:rPr>
            </w:pPr>
            <w:r>
              <w:rPr>
                <w:rFonts w:ascii="楷体" w:hAnsi="楷体" w:eastAsia="楷体" w:cs="黑体"/>
                <w:b/>
                <w:sz w:val="24"/>
              </w:rPr>
              <w:t>工作内容</w:t>
            </w:r>
          </w:p>
        </w:tc>
        <w:tc>
          <w:tcPr>
            <w:tcW w:w="2693" w:type="dxa"/>
            <w:vAlign w:val="center"/>
          </w:tcPr>
          <w:p>
            <w:pPr>
              <w:snapToGrid w:val="0"/>
              <w:spacing w:line="360" w:lineRule="exact"/>
              <w:jc w:val="center"/>
              <w:rPr>
                <w:rFonts w:ascii="楷体" w:hAnsi="楷体" w:eastAsia="楷体" w:cs="黑体"/>
                <w:b/>
                <w:sz w:val="24"/>
              </w:rPr>
            </w:pPr>
            <w:r>
              <w:rPr>
                <w:rFonts w:ascii="楷体" w:hAnsi="楷体" w:eastAsia="楷体" w:cs="黑体"/>
                <w:b/>
                <w:sz w:val="24"/>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restart"/>
            <w:textDirection w:val="tbRlV"/>
            <w:vAlign w:val="center"/>
          </w:tcPr>
          <w:p>
            <w:pPr>
              <w:pStyle w:val="2"/>
              <w:snapToGrid w:val="0"/>
              <w:spacing w:line="360" w:lineRule="exact"/>
              <w:ind w:left="113" w:right="113"/>
              <w:jc w:val="center"/>
              <w:rPr>
                <w:sz w:val="24"/>
                <w:szCs w:val="24"/>
                <w:lang w:val="en-US"/>
              </w:rPr>
            </w:pPr>
            <w:r>
              <w:rPr>
                <w:sz w:val="24"/>
                <w:szCs w:val="24"/>
                <w:lang w:val="en-US"/>
              </w:rPr>
              <w:t>制度建设</w:t>
            </w:r>
          </w:p>
        </w:tc>
        <w:tc>
          <w:tcPr>
            <w:tcW w:w="5812" w:type="dxa"/>
            <w:vAlign w:val="center"/>
          </w:tcPr>
          <w:p>
            <w:pPr>
              <w:pStyle w:val="2"/>
              <w:snapToGrid w:val="0"/>
              <w:spacing w:line="360" w:lineRule="exact"/>
              <w:ind w:left="0"/>
              <w:rPr>
                <w:sz w:val="24"/>
                <w:szCs w:val="24"/>
                <w:lang w:val="en-US"/>
              </w:rPr>
            </w:pPr>
            <w:r>
              <w:rPr>
                <w:sz w:val="24"/>
                <w:szCs w:val="24"/>
                <w:lang w:val="en-US"/>
              </w:rPr>
              <w:t>健全心理健康教育教师培训制度</w:t>
            </w:r>
            <w:r>
              <w:rPr>
                <w:rFonts w:hint="eastAsia"/>
                <w:sz w:val="24"/>
                <w:szCs w:val="24"/>
                <w:lang w:val="en-US"/>
              </w:rPr>
              <w:t>。</w:t>
            </w:r>
          </w:p>
        </w:tc>
        <w:tc>
          <w:tcPr>
            <w:tcW w:w="2693" w:type="dxa"/>
            <w:vAlign w:val="center"/>
          </w:tcPr>
          <w:p>
            <w:pPr>
              <w:pStyle w:val="2"/>
              <w:snapToGrid w:val="0"/>
              <w:spacing w:line="360" w:lineRule="exact"/>
              <w:ind w:left="0"/>
              <w:jc w:val="center"/>
              <w:rPr>
                <w:sz w:val="24"/>
                <w:szCs w:val="24"/>
              </w:rPr>
            </w:pPr>
            <w:r>
              <w:rPr>
                <w:rFonts w:hint="eastAsia"/>
                <w:sz w:val="24"/>
                <w:szCs w:val="24"/>
              </w:rPr>
              <w:t>市、区（市）教育行政部门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lang w:val="en-US"/>
              </w:rPr>
            </w:pPr>
            <w:r>
              <w:rPr>
                <w:rFonts w:hint="eastAsia"/>
                <w:sz w:val="24"/>
                <w:szCs w:val="24"/>
              </w:rPr>
              <w:t>建立完善的心理健康辅导与咨询的值班、预约、转介、重点反馈制度。</w:t>
            </w:r>
          </w:p>
        </w:tc>
        <w:tc>
          <w:tcPr>
            <w:tcW w:w="2693" w:type="dxa"/>
            <w:vAlign w:val="center"/>
          </w:tcPr>
          <w:p>
            <w:pPr>
              <w:pStyle w:val="2"/>
              <w:snapToGrid w:val="0"/>
              <w:spacing w:line="360" w:lineRule="exact"/>
              <w:ind w:left="0"/>
              <w:jc w:val="center"/>
              <w:rPr>
                <w:sz w:val="24"/>
                <w:szCs w:val="24"/>
                <w:lang w:val="en-US"/>
              </w:rPr>
            </w:pPr>
            <w:r>
              <w:rPr>
                <w:rFonts w:hint="eastAsia"/>
                <w:sz w:val="24"/>
                <w:szCs w:val="24"/>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lang w:val="en-US"/>
              </w:rPr>
            </w:pPr>
            <w:r>
              <w:rPr>
                <w:rFonts w:hint="eastAsia"/>
                <w:sz w:val="24"/>
                <w:szCs w:val="24"/>
              </w:rPr>
              <w:t>建立心理健康教育教师工作考核制度。</w:t>
            </w:r>
          </w:p>
        </w:tc>
        <w:tc>
          <w:tcPr>
            <w:tcW w:w="2693" w:type="dxa"/>
            <w:vAlign w:val="center"/>
          </w:tcPr>
          <w:p>
            <w:pPr>
              <w:pStyle w:val="2"/>
              <w:snapToGrid w:val="0"/>
              <w:spacing w:line="360" w:lineRule="exact"/>
              <w:ind w:left="0"/>
              <w:jc w:val="center"/>
              <w:rPr>
                <w:sz w:val="24"/>
                <w:szCs w:val="24"/>
                <w:lang w:val="en-US"/>
              </w:rPr>
            </w:pPr>
            <w:r>
              <w:rPr>
                <w:rFonts w:hint="eastAsia"/>
                <w:sz w:val="24"/>
                <w:szCs w:val="24"/>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建立心理健康教育经费保障制度。</w:t>
            </w:r>
          </w:p>
        </w:tc>
        <w:tc>
          <w:tcPr>
            <w:tcW w:w="2693" w:type="dxa"/>
            <w:vAlign w:val="center"/>
          </w:tcPr>
          <w:p>
            <w:pPr>
              <w:pStyle w:val="2"/>
              <w:snapToGrid w:val="0"/>
              <w:spacing w:line="360" w:lineRule="exact"/>
              <w:ind w:left="0"/>
              <w:jc w:val="center"/>
              <w:rPr>
                <w:sz w:val="24"/>
                <w:szCs w:val="24"/>
              </w:rPr>
            </w:pPr>
            <w:r>
              <w:rPr>
                <w:rFonts w:hint="eastAsia"/>
                <w:sz w:val="24"/>
                <w:szCs w:val="24"/>
                <w:lang w:val="en-US"/>
              </w:rPr>
              <w:t>市、区（市）教育行政部门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51" w:type="dxa"/>
            <w:vMerge w:val="restart"/>
            <w:textDirection w:val="tbRlV"/>
            <w:vAlign w:val="center"/>
          </w:tcPr>
          <w:p>
            <w:pPr>
              <w:pStyle w:val="2"/>
              <w:snapToGrid w:val="0"/>
              <w:spacing w:line="360" w:lineRule="exact"/>
              <w:ind w:left="113" w:right="113"/>
              <w:jc w:val="center"/>
              <w:rPr>
                <w:sz w:val="24"/>
                <w:szCs w:val="24"/>
                <w:lang w:val="en-US"/>
              </w:rPr>
            </w:pPr>
            <w:r>
              <w:rPr>
                <w:sz w:val="24"/>
                <w:szCs w:val="24"/>
                <w:lang w:val="en-US"/>
              </w:rPr>
              <w:t>课程建设</w:t>
            </w:r>
          </w:p>
        </w:tc>
        <w:tc>
          <w:tcPr>
            <w:tcW w:w="5812" w:type="dxa"/>
            <w:vAlign w:val="center"/>
          </w:tcPr>
          <w:p>
            <w:pPr>
              <w:pStyle w:val="2"/>
              <w:snapToGrid w:val="0"/>
              <w:spacing w:line="360" w:lineRule="exact"/>
              <w:ind w:left="0"/>
              <w:rPr>
                <w:sz w:val="24"/>
                <w:szCs w:val="24"/>
                <w:lang w:val="en-US"/>
              </w:rPr>
            </w:pPr>
            <w:r>
              <w:rPr>
                <w:rFonts w:hint="eastAsia"/>
                <w:sz w:val="24"/>
                <w:szCs w:val="24"/>
              </w:rPr>
              <w:t>健全心理健康教育课程体系。</w:t>
            </w:r>
          </w:p>
        </w:tc>
        <w:tc>
          <w:tcPr>
            <w:tcW w:w="2693" w:type="dxa"/>
            <w:vAlign w:val="center"/>
          </w:tcPr>
          <w:p>
            <w:pPr>
              <w:pStyle w:val="2"/>
              <w:snapToGrid w:val="0"/>
              <w:spacing w:line="360" w:lineRule="exact"/>
              <w:ind w:left="0"/>
              <w:jc w:val="center"/>
              <w:rPr>
                <w:sz w:val="24"/>
                <w:szCs w:val="24"/>
                <w:lang w:val="en-US"/>
              </w:rPr>
            </w:pPr>
            <w:r>
              <w:rPr>
                <w:rFonts w:hint="eastAsia"/>
                <w:sz w:val="24"/>
                <w:szCs w:val="24"/>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开设心理健康教育校本课程。</w:t>
            </w:r>
          </w:p>
        </w:tc>
        <w:tc>
          <w:tcPr>
            <w:tcW w:w="2693" w:type="dxa"/>
            <w:vAlign w:val="center"/>
          </w:tcPr>
          <w:p>
            <w:pPr>
              <w:pStyle w:val="2"/>
              <w:snapToGrid w:val="0"/>
              <w:spacing w:line="360" w:lineRule="exact"/>
              <w:ind w:left="0"/>
              <w:jc w:val="center"/>
              <w:rPr>
                <w:sz w:val="24"/>
                <w:szCs w:val="24"/>
                <w:lang w:val="en-US"/>
              </w:rPr>
            </w:pPr>
            <w:r>
              <w:rPr>
                <w:sz w:val="24"/>
                <w:szCs w:val="24"/>
                <w:lang w:val="en-US"/>
              </w:rPr>
              <w:t>各</w:t>
            </w:r>
            <w:r>
              <w:rPr>
                <w:rFonts w:hint="eastAsia"/>
                <w:sz w:val="24"/>
                <w:szCs w:val="24"/>
                <w:lang w:val="en-US"/>
              </w:rPr>
              <w:t>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开好《心理健康与职业生涯规划》课程。</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各中职学校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分阶段设置教育目标和教学内容。</w:t>
            </w:r>
          </w:p>
        </w:tc>
        <w:tc>
          <w:tcPr>
            <w:tcW w:w="2693" w:type="dxa"/>
            <w:vAlign w:val="center"/>
          </w:tcPr>
          <w:p>
            <w:pPr>
              <w:pStyle w:val="2"/>
              <w:snapToGrid w:val="0"/>
              <w:spacing w:line="360" w:lineRule="exact"/>
              <w:ind w:left="0"/>
              <w:jc w:val="center"/>
              <w:rPr>
                <w:sz w:val="24"/>
                <w:szCs w:val="24"/>
                <w:lang w:val="en-US"/>
              </w:rPr>
            </w:pPr>
            <w:r>
              <w:rPr>
                <w:sz w:val="24"/>
                <w:szCs w:val="24"/>
                <w:lang w:val="en-US"/>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restart"/>
            <w:textDirection w:val="tbRlV"/>
            <w:vAlign w:val="center"/>
          </w:tcPr>
          <w:p>
            <w:pPr>
              <w:pStyle w:val="2"/>
              <w:snapToGrid w:val="0"/>
              <w:spacing w:line="360" w:lineRule="exact"/>
              <w:ind w:left="113" w:right="113"/>
              <w:jc w:val="center"/>
              <w:rPr>
                <w:sz w:val="24"/>
                <w:szCs w:val="24"/>
                <w:lang w:val="en-US"/>
              </w:rPr>
            </w:pPr>
            <w:r>
              <w:rPr>
                <w:sz w:val="24"/>
                <w:szCs w:val="24"/>
                <w:lang w:val="en-US"/>
              </w:rPr>
              <w:t>阵地建设</w:t>
            </w:r>
          </w:p>
        </w:tc>
        <w:tc>
          <w:tcPr>
            <w:tcW w:w="5812" w:type="dxa"/>
            <w:vAlign w:val="center"/>
          </w:tcPr>
          <w:p>
            <w:pPr>
              <w:pStyle w:val="2"/>
              <w:snapToGrid w:val="0"/>
              <w:spacing w:line="360" w:lineRule="exact"/>
              <w:ind w:left="0"/>
              <w:rPr>
                <w:sz w:val="24"/>
                <w:szCs w:val="24"/>
              </w:rPr>
            </w:pPr>
            <w:r>
              <w:rPr>
                <w:rFonts w:hint="eastAsia"/>
                <w:sz w:val="24"/>
                <w:szCs w:val="24"/>
              </w:rPr>
              <w:t>广泛运用新媒体平台宣传心理健康知识。</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定期举办“5.25”心理健康日、心理健康教育月等形式多样的主题教育活动。</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建立心理教育与体育、美育、劳动教育的协同育人模式。</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按要求建</w:t>
            </w:r>
            <w:r>
              <w:rPr>
                <w:rFonts w:hint="eastAsia"/>
                <w:sz w:val="24"/>
                <w:szCs w:val="24"/>
                <w:lang w:val="en-US"/>
              </w:rPr>
              <w:t>设</w:t>
            </w:r>
            <w:r>
              <w:rPr>
                <w:rFonts w:hint="eastAsia"/>
                <w:sz w:val="24"/>
                <w:szCs w:val="24"/>
              </w:rPr>
              <w:t>心理辅导室，规范运行使用。</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规划、</w:t>
            </w:r>
            <w:r>
              <w:rPr>
                <w:rFonts w:hint="eastAsia"/>
                <w:sz w:val="24"/>
                <w:szCs w:val="24"/>
                <w:lang w:val="en-US"/>
              </w:rPr>
              <w:t>建设</w:t>
            </w:r>
            <w:r>
              <w:rPr>
                <w:rFonts w:hint="eastAsia"/>
                <w:sz w:val="24"/>
                <w:szCs w:val="24"/>
              </w:rPr>
              <w:t>好有利于学生身心健康的校园文化环境。</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lang w:val="en-US"/>
              </w:rPr>
              <w:t>建设</w:t>
            </w:r>
            <w:r>
              <w:rPr>
                <w:sz w:val="24"/>
                <w:szCs w:val="24"/>
              </w:rPr>
              <w:t>各级学生心理健康发展服务中心</w:t>
            </w:r>
            <w:r>
              <w:rPr>
                <w:rFonts w:hint="eastAsia"/>
                <w:sz w:val="24"/>
                <w:szCs w:val="24"/>
              </w:rPr>
              <w:t>。</w:t>
            </w:r>
          </w:p>
        </w:tc>
        <w:tc>
          <w:tcPr>
            <w:tcW w:w="2693" w:type="dxa"/>
            <w:vAlign w:val="center"/>
          </w:tcPr>
          <w:p>
            <w:pPr>
              <w:pStyle w:val="2"/>
              <w:snapToGrid w:val="0"/>
              <w:spacing w:line="360" w:lineRule="exact"/>
              <w:ind w:left="0"/>
              <w:jc w:val="center"/>
              <w:rPr>
                <w:sz w:val="24"/>
                <w:szCs w:val="24"/>
                <w:lang w:val="en-US"/>
              </w:rPr>
            </w:pPr>
            <w:r>
              <w:rPr>
                <w:rFonts w:hint="eastAsia"/>
                <w:sz w:val="24"/>
                <w:szCs w:val="24"/>
              </w:rPr>
              <w:t>市、区（市）教育行政部门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restart"/>
            <w:textDirection w:val="tbRlV"/>
            <w:vAlign w:val="center"/>
          </w:tcPr>
          <w:p>
            <w:pPr>
              <w:pStyle w:val="2"/>
              <w:snapToGrid w:val="0"/>
              <w:spacing w:line="360" w:lineRule="exact"/>
              <w:ind w:left="113" w:right="113"/>
              <w:jc w:val="center"/>
              <w:rPr>
                <w:sz w:val="24"/>
                <w:szCs w:val="24"/>
                <w:lang w:val="en-US"/>
              </w:rPr>
            </w:pPr>
            <w:r>
              <w:rPr>
                <w:sz w:val="24"/>
                <w:szCs w:val="24"/>
                <w:lang w:val="en-US"/>
              </w:rPr>
              <w:t>队伍建设</w:t>
            </w:r>
          </w:p>
        </w:tc>
        <w:tc>
          <w:tcPr>
            <w:tcW w:w="5812" w:type="dxa"/>
            <w:vAlign w:val="center"/>
          </w:tcPr>
          <w:p>
            <w:pPr>
              <w:pStyle w:val="2"/>
              <w:snapToGrid w:val="0"/>
              <w:spacing w:line="360" w:lineRule="exact"/>
              <w:ind w:left="0"/>
              <w:rPr>
                <w:sz w:val="24"/>
                <w:szCs w:val="24"/>
              </w:rPr>
            </w:pPr>
            <w:r>
              <w:rPr>
                <w:rFonts w:hint="eastAsia"/>
                <w:sz w:val="24"/>
                <w:szCs w:val="24"/>
              </w:rPr>
              <w:t>按要求配备专兼职心理健康教育教师，保证其专业培训、通识性培训学时。</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textDirection w:val="tbRlV"/>
            <w:vAlign w:val="center"/>
          </w:tcPr>
          <w:p>
            <w:pPr>
              <w:pStyle w:val="2"/>
              <w:snapToGrid w:val="0"/>
              <w:spacing w:line="360" w:lineRule="exact"/>
              <w:ind w:left="113" w:right="113"/>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lang w:val="en-US"/>
              </w:rPr>
              <w:t>市、区（市）教研机构配备心理教研员。</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明确班主任心理健康教育职责；在班主任培训中加入心理健康教育培训内容。</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各类教师培训中增加心理健康教育的培训内容；引导</w:t>
            </w:r>
            <w:r>
              <w:rPr>
                <w:sz w:val="24"/>
                <w:szCs w:val="24"/>
              </w:rPr>
              <w:t>每位教师重视和参与学生心理健康教育工作</w:t>
            </w:r>
            <w:r>
              <w:rPr>
                <w:rFonts w:hint="eastAsia"/>
                <w:sz w:val="24"/>
                <w:szCs w:val="24"/>
              </w:rPr>
              <w:t>，把学生心理健康发展状况纳入各学科教师考核评价指标体系。</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用好心理援助热线与心理邮箱，组织好志愿服务团队面向学生及家长提供免费心理援助与辅导。</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每学期对学生家长至少开展1次心理健康知识培训；可在家长委员会中设立心理工作委员会。</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建立从学校到精神卫生专业机构的心理危机转介绿色通道，加强沟通协作和联防联控。</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用好驻青高校与精神卫生机构心理专家资源，常态化</w:t>
            </w:r>
            <w:r>
              <w:rPr>
                <w:rFonts w:hint="eastAsia"/>
                <w:sz w:val="24"/>
                <w:szCs w:val="24"/>
                <w:lang w:val="en-US"/>
              </w:rPr>
              <w:t>邀请</w:t>
            </w:r>
            <w:r>
              <w:rPr>
                <w:rFonts w:hint="eastAsia"/>
                <w:sz w:val="24"/>
                <w:szCs w:val="24"/>
              </w:rPr>
              <w:t>心理专家进校园</w:t>
            </w:r>
            <w:r>
              <w:rPr>
                <w:rFonts w:hint="eastAsia"/>
                <w:sz w:val="24"/>
                <w:szCs w:val="24"/>
                <w:lang w:val="en-US"/>
              </w:rPr>
              <w:t>开展心</w:t>
            </w:r>
            <w:r>
              <w:rPr>
                <w:rFonts w:hint="eastAsia"/>
                <w:sz w:val="24"/>
                <w:szCs w:val="24"/>
              </w:rPr>
              <w:t>理大课堂、案例督导、心理门诊等</w:t>
            </w:r>
            <w:r>
              <w:rPr>
                <w:rFonts w:hint="eastAsia"/>
                <w:sz w:val="24"/>
                <w:szCs w:val="24"/>
                <w:lang w:val="en-US"/>
              </w:rPr>
              <w:t>活动</w:t>
            </w:r>
            <w:r>
              <w:rPr>
                <w:rFonts w:hint="eastAsia"/>
                <w:sz w:val="24"/>
                <w:szCs w:val="24"/>
              </w:rPr>
              <w:t>。</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restart"/>
            <w:textDirection w:val="tbRlV"/>
            <w:vAlign w:val="center"/>
          </w:tcPr>
          <w:p>
            <w:pPr>
              <w:pStyle w:val="2"/>
              <w:snapToGrid w:val="0"/>
              <w:spacing w:line="360" w:lineRule="exact"/>
              <w:ind w:left="113" w:right="113"/>
              <w:jc w:val="center"/>
              <w:rPr>
                <w:sz w:val="24"/>
                <w:szCs w:val="24"/>
                <w:lang w:val="en-US"/>
              </w:rPr>
            </w:pPr>
            <w:r>
              <w:rPr>
                <w:sz w:val="24"/>
                <w:szCs w:val="24"/>
                <w:lang w:val="en-US"/>
              </w:rPr>
              <w:t>机制建设</w:t>
            </w:r>
          </w:p>
        </w:tc>
        <w:tc>
          <w:tcPr>
            <w:tcW w:w="5812" w:type="dxa"/>
            <w:vAlign w:val="center"/>
          </w:tcPr>
          <w:p>
            <w:pPr>
              <w:pStyle w:val="2"/>
              <w:snapToGrid w:val="0"/>
              <w:spacing w:line="360" w:lineRule="exact"/>
              <w:ind w:left="0"/>
              <w:rPr>
                <w:sz w:val="24"/>
                <w:szCs w:val="24"/>
              </w:rPr>
            </w:pPr>
            <w:r>
              <w:rPr>
                <w:rFonts w:hint="eastAsia"/>
                <w:sz w:val="24"/>
                <w:szCs w:val="24"/>
              </w:rPr>
              <w:t>明确心理健康教育工作牵头职能部门，推进建立各部门协调联动和齐抓共管机制。</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每年开展 1 次面向全体学生的心理</w:t>
            </w:r>
            <w:r>
              <w:rPr>
                <w:rFonts w:hint="eastAsia"/>
                <w:sz w:val="24"/>
                <w:szCs w:val="24"/>
                <w:lang w:val="en-US"/>
              </w:rPr>
              <w:t>测评（</w:t>
            </w:r>
            <w:r>
              <w:rPr>
                <w:rFonts w:hint="eastAsia"/>
                <w:sz w:val="24"/>
                <w:szCs w:val="24"/>
              </w:rPr>
              <w:t>筛查），对重点群体加大</w:t>
            </w:r>
            <w:r>
              <w:rPr>
                <w:rFonts w:hint="eastAsia"/>
                <w:sz w:val="24"/>
                <w:szCs w:val="24"/>
                <w:lang w:val="en-US"/>
              </w:rPr>
              <w:t>测评（</w:t>
            </w:r>
            <w:r>
              <w:rPr>
                <w:rFonts w:hint="eastAsia"/>
                <w:sz w:val="24"/>
                <w:szCs w:val="24"/>
              </w:rPr>
              <w:t>筛查）力度。</w:t>
            </w:r>
          </w:p>
        </w:tc>
        <w:tc>
          <w:tcPr>
            <w:tcW w:w="2693" w:type="dxa"/>
            <w:vAlign w:val="center"/>
          </w:tcPr>
          <w:p>
            <w:pPr>
              <w:pStyle w:val="2"/>
              <w:snapToGrid w:val="0"/>
              <w:spacing w:line="360" w:lineRule="exact"/>
              <w:ind w:left="0"/>
              <w:jc w:val="center"/>
              <w:rPr>
                <w:sz w:val="24"/>
                <w:szCs w:val="24"/>
                <w:lang w:val="en-US"/>
              </w:rPr>
            </w:pPr>
            <w:r>
              <w:rPr>
                <w:sz w:val="24"/>
                <w:szCs w:val="24"/>
                <w:lang w:val="en-US"/>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在不同学段转换过程中，建立学生心理档案转接机制。</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遵循保密原则，建立心理健康数据安全保护机制。</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rPr>
            </w:pPr>
            <w:r>
              <w:rPr>
                <w:rFonts w:hint="eastAsia"/>
                <w:sz w:val="24"/>
                <w:szCs w:val="24"/>
              </w:rPr>
              <w:t>结合校情、学情，建立健全学校心理危机预防、预警、应急、跟踪四项机制。</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vMerge w:val="continue"/>
            <w:vAlign w:val="top"/>
          </w:tcPr>
          <w:p>
            <w:pPr>
              <w:pStyle w:val="2"/>
              <w:snapToGrid w:val="0"/>
              <w:spacing w:line="360" w:lineRule="exact"/>
              <w:ind w:left="0"/>
              <w:jc w:val="center"/>
              <w:rPr>
                <w:sz w:val="24"/>
                <w:szCs w:val="24"/>
              </w:rPr>
            </w:pPr>
          </w:p>
        </w:tc>
        <w:tc>
          <w:tcPr>
            <w:tcW w:w="5812" w:type="dxa"/>
            <w:vAlign w:val="center"/>
          </w:tcPr>
          <w:p>
            <w:pPr>
              <w:pStyle w:val="2"/>
              <w:snapToGrid w:val="0"/>
              <w:spacing w:line="360" w:lineRule="exact"/>
              <w:ind w:left="0"/>
              <w:rPr>
                <w:sz w:val="24"/>
                <w:szCs w:val="24"/>
              </w:rPr>
            </w:pPr>
            <w:r>
              <w:rPr>
                <w:sz w:val="24"/>
                <w:szCs w:val="24"/>
              </w:rPr>
              <w:t>与文明办、卫生健康、公安等部门</w:t>
            </w:r>
            <w:r>
              <w:rPr>
                <w:rFonts w:hint="eastAsia"/>
                <w:sz w:val="24"/>
                <w:szCs w:val="24"/>
              </w:rPr>
              <w:t>、</w:t>
            </w:r>
            <w:r>
              <w:rPr>
                <w:sz w:val="24"/>
                <w:szCs w:val="24"/>
              </w:rPr>
              <w:t>精神卫生专</w:t>
            </w:r>
            <w:r>
              <w:rPr>
                <w:rFonts w:hint="eastAsia"/>
                <w:sz w:val="24"/>
                <w:szCs w:val="24"/>
              </w:rPr>
              <w:t>业机构等建立沟通协作和联防联控机制，落实心理危机转介诊疗机制。</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6" w:hRule="atLeast"/>
        </w:trPr>
        <w:tc>
          <w:tcPr>
            <w:tcW w:w="851" w:type="dxa"/>
            <w:vMerge w:val="continue"/>
            <w:vAlign w:val="top"/>
          </w:tcPr>
          <w:p>
            <w:pPr>
              <w:pStyle w:val="2"/>
              <w:snapToGrid w:val="0"/>
              <w:spacing w:line="360" w:lineRule="exact"/>
              <w:ind w:left="0"/>
              <w:jc w:val="center"/>
              <w:rPr>
                <w:sz w:val="24"/>
                <w:szCs w:val="24"/>
                <w:lang w:val="en-US"/>
              </w:rPr>
            </w:pPr>
          </w:p>
        </w:tc>
        <w:tc>
          <w:tcPr>
            <w:tcW w:w="5812" w:type="dxa"/>
            <w:vAlign w:val="center"/>
          </w:tcPr>
          <w:p>
            <w:pPr>
              <w:pStyle w:val="2"/>
              <w:snapToGrid w:val="0"/>
              <w:spacing w:line="360" w:lineRule="exact"/>
              <w:ind w:left="0"/>
              <w:rPr>
                <w:sz w:val="24"/>
                <w:szCs w:val="24"/>
              </w:rPr>
            </w:pPr>
            <w:r>
              <w:rPr>
                <w:rFonts w:hint="eastAsia"/>
                <w:sz w:val="24"/>
                <w:szCs w:val="24"/>
              </w:rPr>
              <w:t>强化激励机制，落实好专职心理健康教育教师职称评聘相关政策。</w:t>
            </w:r>
          </w:p>
        </w:tc>
        <w:tc>
          <w:tcPr>
            <w:tcW w:w="2693" w:type="dxa"/>
            <w:vAlign w:val="center"/>
          </w:tcPr>
          <w:p>
            <w:pPr>
              <w:pStyle w:val="2"/>
              <w:snapToGrid w:val="0"/>
              <w:spacing w:line="360" w:lineRule="exact"/>
              <w:ind w:left="0"/>
              <w:jc w:val="center"/>
              <w:rPr>
                <w:sz w:val="24"/>
                <w:szCs w:val="24"/>
                <w:lang w:val="en-US"/>
              </w:rPr>
            </w:pPr>
            <w:r>
              <w:rPr>
                <w:rFonts w:hint="eastAsia"/>
                <w:sz w:val="24"/>
                <w:szCs w:val="24"/>
                <w:lang w:val="en-US"/>
              </w:rPr>
              <w:t>市、区（市）教育行政部门，各中小学</w:t>
            </w:r>
          </w:p>
        </w:tc>
      </w:tr>
    </w:tbl>
    <w:p>
      <w:pPr>
        <w:widowControl/>
        <w:jc w:val="left"/>
        <w:rPr>
          <w:rFonts w:ascii="黑体" w:hAnsi="黑体" w:eastAsia="黑体" w:cs="黑体"/>
          <w:sz w:val="32"/>
          <w:szCs w:val="32"/>
          <w:lang w:val="zh-CN"/>
        </w:rPr>
      </w:pPr>
    </w:p>
    <w:p>
      <w:pPr>
        <w:pStyle w:val="2"/>
        <w:spacing w:line="540" w:lineRule="exact"/>
        <w:ind w:left="0"/>
        <w:rPr>
          <w:rFonts w:ascii="黑体" w:hAnsi="黑体" w:eastAsia="黑体" w:cs="黑体"/>
          <w:sz w:val="32"/>
        </w:rPr>
        <w:sectPr>
          <w:footerReference r:id="rId6" w:type="default"/>
          <w:pgSz w:w="11906" w:h="16838"/>
          <w:pgMar w:top="2098" w:right="1474" w:bottom="1985" w:left="1588" w:header="850" w:footer="992" w:gutter="0"/>
          <w:pgNumType w:fmt="numberInDash"/>
          <w:cols w:space="720" w:num="1"/>
          <w:formProt w:val="0"/>
          <w:docGrid w:linePitch="286" w:charSpace="0"/>
        </w:sectPr>
      </w:pPr>
    </w:p>
    <w:p>
      <w:pPr>
        <w:pStyle w:val="2"/>
        <w:spacing w:line="540" w:lineRule="exact"/>
        <w:ind w:left="0"/>
        <w:rPr>
          <w:rFonts w:ascii="方正小标宋_GBK" w:hAnsi="方正小标宋_GBK" w:eastAsia="方正小标宋_GBK" w:cs="方正小标宋_GBK"/>
          <w:sz w:val="44"/>
          <w:szCs w:val="44"/>
        </w:rPr>
      </w:pPr>
      <w:r>
        <w:rPr>
          <w:rFonts w:hint="eastAsia" w:ascii="黑体" w:hAnsi="黑体" w:eastAsia="黑体" w:cs="黑体"/>
          <w:sz w:val="32"/>
        </w:rPr>
        <w:t>附件3</w:t>
      </w:r>
    </w:p>
    <w:p>
      <w:pPr>
        <w:spacing w:line="56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青岛市中小学心理健康教育工作</w:t>
      </w:r>
      <w:r>
        <w:rPr>
          <w:rFonts w:hint="eastAsia" w:ascii="方正小标宋_GBK" w:hAnsi="方正小标宋_GBK" w:eastAsia="方正小标宋_GBK" w:cs="方正小标宋_GBK"/>
          <w:sz w:val="44"/>
          <w:szCs w:val="44"/>
          <w:lang w:val="en-US" w:eastAsia="zh-CN"/>
        </w:rPr>
        <w:t>评价</w:t>
      </w:r>
      <w:r>
        <w:rPr>
          <w:rFonts w:hint="eastAsia" w:ascii="方正小标宋_GBK" w:hAnsi="方正小标宋_GBK" w:eastAsia="方正小标宋_GBK" w:cs="方正小标宋_GBK"/>
          <w:sz w:val="44"/>
          <w:szCs w:val="44"/>
        </w:rPr>
        <w:t>指标体系</w:t>
      </w:r>
    </w:p>
    <w:tbl>
      <w:tblPr>
        <w:tblStyle w:val="9"/>
        <w:tblpPr w:leftFromText="180" w:rightFromText="180" w:vertAnchor="text" w:horzAnchor="margin" w:tblpX="256" w:tblpY="118"/>
        <w:tblW w:w="1401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746"/>
        <w:gridCol w:w="11783"/>
        <w:gridCol w:w="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Align w:val="center"/>
          </w:tcPr>
          <w:p>
            <w:pPr>
              <w:snapToGrid w:val="0"/>
              <w:spacing w:line="360" w:lineRule="exact"/>
              <w:jc w:val="center"/>
              <w:rPr>
                <w:rFonts w:ascii="楷体" w:hAnsi="楷体" w:eastAsia="楷体"/>
                <w:b/>
                <w:sz w:val="24"/>
              </w:rPr>
            </w:pPr>
            <w:r>
              <w:rPr>
                <w:rFonts w:hint="eastAsia" w:ascii="楷体" w:hAnsi="楷体" w:eastAsia="楷体"/>
                <w:b/>
                <w:sz w:val="24"/>
              </w:rPr>
              <w:t>一级指标</w:t>
            </w:r>
          </w:p>
        </w:tc>
        <w:tc>
          <w:tcPr>
            <w:tcW w:w="746" w:type="dxa"/>
            <w:vAlign w:val="center"/>
          </w:tcPr>
          <w:p>
            <w:pPr>
              <w:snapToGrid w:val="0"/>
              <w:spacing w:line="360" w:lineRule="exact"/>
              <w:jc w:val="center"/>
              <w:rPr>
                <w:rFonts w:ascii="楷体" w:hAnsi="楷体" w:eastAsia="楷体"/>
                <w:b/>
                <w:sz w:val="24"/>
              </w:rPr>
            </w:pPr>
            <w:r>
              <w:rPr>
                <w:rFonts w:hint="eastAsia" w:ascii="楷体" w:hAnsi="楷体" w:eastAsia="楷体"/>
                <w:b/>
                <w:sz w:val="24"/>
              </w:rPr>
              <w:t>二级指标</w:t>
            </w:r>
          </w:p>
        </w:tc>
        <w:tc>
          <w:tcPr>
            <w:tcW w:w="11783" w:type="dxa"/>
            <w:vAlign w:val="center"/>
          </w:tcPr>
          <w:p>
            <w:pPr>
              <w:snapToGrid w:val="0"/>
              <w:spacing w:line="360" w:lineRule="exact"/>
              <w:jc w:val="center"/>
              <w:rPr>
                <w:rFonts w:ascii="楷体" w:hAnsi="楷体" w:eastAsia="楷体"/>
                <w:b/>
                <w:sz w:val="24"/>
              </w:rPr>
            </w:pPr>
            <w:r>
              <w:rPr>
                <w:rFonts w:hint="eastAsia" w:ascii="楷体" w:hAnsi="楷体" w:eastAsia="楷体"/>
                <w:b/>
                <w:sz w:val="24"/>
              </w:rPr>
              <w:t>评价内容和要点</w:t>
            </w:r>
          </w:p>
        </w:tc>
        <w:tc>
          <w:tcPr>
            <w:tcW w:w="731" w:type="dxa"/>
            <w:vAlign w:val="center"/>
          </w:tcPr>
          <w:p>
            <w:pPr>
              <w:snapToGrid w:val="0"/>
              <w:spacing w:line="360" w:lineRule="exact"/>
              <w:jc w:val="center"/>
              <w:rPr>
                <w:rFonts w:ascii="楷体" w:hAnsi="楷体" w:eastAsia="楷体"/>
                <w:b/>
                <w:sz w:val="24"/>
              </w:rPr>
            </w:pPr>
            <w:r>
              <w:rPr>
                <w:rFonts w:hint="eastAsia" w:ascii="楷体" w:hAnsi="楷体" w:eastAsia="楷体"/>
                <w:b/>
                <w:sz w:val="24"/>
              </w:rPr>
              <w:t>所占分值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A1</w:t>
            </w:r>
          </w:p>
          <w:p>
            <w:pPr>
              <w:snapToGrid w:val="0"/>
              <w:spacing w:line="360" w:lineRule="exact"/>
              <w:jc w:val="center"/>
              <w:rPr>
                <w:rFonts w:ascii="仿宋_GB2312" w:eastAsia="仿宋_GB2312"/>
                <w:sz w:val="24"/>
              </w:rPr>
            </w:pPr>
            <w:r>
              <w:rPr>
                <w:rFonts w:hint="eastAsia" w:ascii="仿宋_GB2312" w:eastAsia="仿宋_GB2312"/>
                <w:sz w:val="24"/>
              </w:rPr>
              <w:t>组织保障</w:t>
            </w: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B1</w:t>
            </w:r>
          </w:p>
          <w:p>
            <w:pPr>
              <w:snapToGrid w:val="0"/>
              <w:spacing w:line="360" w:lineRule="exact"/>
              <w:jc w:val="center"/>
              <w:rPr>
                <w:rFonts w:ascii="仿宋_GB2312" w:eastAsia="仿宋_GB2312"/>
                <w:sz w:val="24"/>
              </w:rPr>
            </w:pPr>
            <w:r>
              <w:rPr>
                <w:rFonts w:hint="eastAsia" w:ascii="仿宋_GB2312" w:eastAsia="仿宋_GB2312"/>
                <w:sz w:val="24"/>
              </w:rPr>
              <w:t>机制建设</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明确心理健康教育工作牵头职能部门，建立由分管校长领导，以专兼职心理教师为核心、班主任为骨干、全体教师和班级心理委员共同参与的学校心理健康教育工作机制。（2分）</w:t>
            </w:r>
          </w:p>
        </w:tc>
        <w:tc>
          <w:tcPr>
            <w:tcW w:w="731"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建立完善的家校共育联动机制，形成由专兼职心理教师、班主任和任课教师、志愿者、家长、社会心理健康服务机构与专家学者组成的工作队伍。（2分）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建立校内评估机制；根据第三方督导评估及阳光校园评比等工作反馈情况，及时整改，强化落实。（2分）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在不同学段转换过程中，建立学生心理档案转接机制；遵循保密原则，建立心理健康数据安全保护机制。（2分）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B2</w:t>
            </w:r>
          </w:p>
          <w:p>
            <w:pPr>
              <w:snapToGrid w:val="0"/>
              <w:spacing w:line="360" w:lineRule="exact"/>
              <w:jc w:val="center"/>
              <w:rPr>
                <w:rFonts w:ascii="仿宋_GB2312" w:eastAsia="仿宋_GB2312"/>
                <w:sz w:val="24"/>
              </w:rPr>
            </w:pPr>
            <w:r>
              <w:rPr>
                <w:rFonts w:hint="eastAsia" w:ascii="仿宋_GB2312" w:eastAsia="仿宋_GB2312"/>
                <w:sz w:val="24"/>
              </w:rPr>
              <w:t>制度建设</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心理健康教育纳入学校整体工作规划，有学年心理健康教育工作计划和工作总结。（1分）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心理健康教育经费纳入学校年度财政预算，原则上年生均心理健康教育经费不低于10元，保证对心理健康教育的各项经费投入。（2分）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jc w:val="left"/>
              <w:rPr>
                <w:rFonts w:ascii="仿宋_GB2312" w:eastAsia="仿宋_GB2312"/>
                <w:sz w:val="24"/>
              </w:rPr>
            </w:pPr>
            <w:r>
              <w:rPr>
                <w:rFonts w:hint="eastAsia" w:ascii="仿宋_GB2312" w:eastAsia="仿宋_GB2312"/>
                <w:sz w:val="24"/>
              </w:rPr>
              <w:t>建立完善的心理辅导工作规范、心理健康辅导与咨询的值班、预约、转介、重点反馈制度；建立分管校长、专兼职心理教师和班主任参加的学生心理问题分析会制度。（2分）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jc w:val="left"/>
              <w:rPr>
                <w:rFonts w:ascii="仿宋_GB2312" w:hAnsi="仿宋_GB2312" w:cs="仿宋_GB2312"/>
                <w:szCs w:val="32"/>
              </w:rPr>
            </w:pPr>
            <w:r>
              <w:rPr>
                <w:rFonts w:hint="eastAsia" w:ascii="仿宋_GB2312" w:eastAsia="仿宋_GB2312"/>
                <w:sz w:val="24"/>
              </w:rPr>
              <w:t>根据专职心理健康教育教师的岗位职责和特点，设置科学合理的绩效考核内容，定期考核心理健康教育教师工作。（2分）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A2</w:t>
            </w:r>
          </w:p>
          <w:p>
            <w:pPr>
              <w:snapToGrid w:val="0"/>
              <w:spacing w:line="360" w:lineRule="exact"/>
              <w:jc w:val="center"/>
              <w:rPr>
                <w:rFonts w:ascii="仿宋_GB2312" w:eastAsia="仿宋_GB2312"/>
                <w:sz w:val="24"/>
              </w:rPr>
            </w:pPr>
            <w:r>
              <w:rPr>
                <w:rFonts w:hint="eastAsia" w:ascii="仿宋_GB2312" w:eastAsia="仿宋_GB2312"/>
                <w:sz w:val="24"/>
              </w:rPr>
              <w:t>队伍建设</w:t>
            </w:r>
          </w:p>
        </w:tc>
        <w:tc>
          <w:tcPr>
            <w:tcW w:w="746" w:type="dxa"/>
            <w:vMerge w:val="restart"/>
            <w:vAlign w:val="center"/>
          </w:tcPr>
          <w:p>
            <w:pPr>
              <w:snapToGrid w:val="0"/>
              <w:spacing w:line="360" w:lineRule="exact"/>
              <w:ind w:left="720" w:hanging="720" w:hangingChars="300"/>
              <w:jc w:val="center"/>
              <w:rPr>
                <w:rFonts w:ascii="仿宋_GB2312" w:eastAsia="仿宋_GB2312"/>
                <w:sz w:val="24"/>
              </w:rPr>
            </w:pPr>
            <w:r>
              <w:rPr>
                <w:rFonts w:hint="eastAsia" w:ascii="仿宋_GB2312" w:eastAsia="仿宋_GB2312"/>
                <w:sz w:val="24"/>
              </w:rPr>
              <w:t>B</w:t>
            </w:r>
            <w:r>
              <w:rPr>
                <w:rFonts w:ascii="仿宋_GB2312" w:eastAsia="仿宋_GB2312"/>
                <w:sz w:val="24"/>
              </w:rPr>
              <w:t>3</w:t>
            </w:r>
          </w:p>
          <w:p>
            <w:pPr>
              <w:snapToGrid w:val="0"/>
              <w:spacing w:line="360" w:lineRule="exact"/>
              <w:ind w:left="720" w:hanging="720" w:hangingChars="300"/>
              <w:jc w:val="center"/>
              <w:rPr>
                <w:rFonts w:ascii="仿宋_GB2312" w:eastAsia="仿宋_GB2312"/>
                <w:sz w:val="24"/>
              </w:rPr>
            </w:pPr>
            <w:r>
              <w:rPr>
                <w:rFonts w:hint="eastAsia" w:ascii="仿宋_GB2312" w:eastAsia="仿宋_GB2312"/>
                <w:sz w:val="24"/>
              </w:rPr>
              <w:t>教师配备</w:t>
            </w:r>
          </w:p>
        </w:tc>
        <w:tc>
          <w:tcPr>
            <w:tcW w:w="11783" w:type="dxa"/>
            <w:vAlign w:val="center"/>
          </w:tcPr>
          <w:p>
            <w:pPr>
              <w:snapToGrid w:val="0"/>
              <w:spacing w:line="360" w:lineRule="exact"/>
              <w:rPr>
                <w:rFonts w:ascii="仿宋_GB2312" w:eastAsia="仿宋_GB2312"/>
                <w:sz w:val="24"/>
                <w:highlight w:val="yellow"/>
              </w:rPr>
            </w:pPr>
            <w:r>
              <w:rPr>
                <w:rFonts w:hint="eastAsia" w:ascii="仿宋_GB2312" w:eastAsia="仿宋_GB2312"/>
                <w:sz w:val="24"/>
              </w:rPr>
              <w:t>各校必须配备1名专兼职（兼职教师从事心理健康教育工作的时间应占其总工作量的40%以上）心理健康教育教师，超过1000人规模的学校必须配备专职教师；每10个班至少配备1名专兼职心理教师。（4分）</w:t>
            </w:r>
          </w:p>
        </w:tc>
        <w:tc>
          <w:tcPr>
            <w:tcW w:w="731"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ind w:left="720" w:hanging="720" w:hangingChars="300"/>
              <w:jc w:val="center"/>
              <w:rPr>
                <w:rFonts w:ascii="仿宋_GB2312" w:eastAsia="仿宋_GB2312"/>
                <w:sz w:val="24"/>
              </w:rPr>
            </w:pPr>
          </w:p>
        </w:tc>
        <w:tc>
          <w:tcPr>
            <w:tcW w:w="11783" w:type="dxa"/>
            <w:vAlign w:val="center"/>
          </w:tcPr>
          <w:p>
            <w:pPr>
              <w:snapToGrid w:val="0"/>
              <w:spacing w:line="360" w:lineRule="exact"/>
              <w:rPr>
                <w:rFonts w:ascii="仿宋_GB2312" w:eastAsia="仿宋_GB2312"/>
                <w:b/>
                <w:sz w:val="24"/>
              </w:rPr>
            </w:pPr>
            <w:r>
              <w:rPr>
                <w:rFonts w:hint="eastAsia" w:ascii="仿宋_GB2312" w:eastAsia="仿宋_GB2312"/>
                <w:sz w:val="24"/>
              </w:rPr>
              <w:t>专职心理教师原则上具备心理学或相关专业本科及以上学历，或有国家心理咨询师证书、心理健康辅导员资格证书或权威专业机构培训合格证书。（1分）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w:t>
            </w:r>
            <w:r>
              <w:rPr>
                <w:rFonts w:ascii="仿宋_GB2312" w:eastAsia="仿宋_GB2312"/>
                <w:sz w:val="24"/>
              </w:rPr>
              <w:t>4</w:t>
            </w:r>
          </w:p>
          <w:p>
            <w:pPr>
              <w:snapToGrid w:val="0"/>
              <w:spacing w:line="360" w:lineRule="exact"/>
              <w:jc w:val="center"/>
              <w:rPr>
                <w:rFonts w:ascii="仿宋_GB2312" w:eastAsia="仿宋_GB2312"/>
                <w:sz w:val="24"/>
              </w:rPr>
            </w:pPr>
            <w:r>
              <w:rPr>
                <w:rFonts w:hint="eastAsia" w:ascii="仿宋_GB2312" w:eastAsia="仿宋_GB2312"/>
                <w:sz w:val="24"/>
              </w:rPr>
              <w:t>培训培养</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专职心理健康教育教师每年参与不低于40学时的专业知识、技能等培训。（2分）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专兼职心理健康教育教师每年参与不少于1次专家案例督导。（2分）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兼职心理健康教育教师每年参加不低于1次的通识性培训。（2分）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中小学校长、班主任和教师等各类培训中加入心理健康教育内容。（2分）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w:t>
            </w:r>
            <w:r>
              <w:rPr>
                <w:rFonts w:ascii="仿宋_GB2312" w:eastAsia="仿宋_GB2312"/>
                <w:sz w:val="24"/>
              </w:rPr>
              <w:t>5</w:t>
            </w:r>
          </w:p>
          <w:p>
            <w:pPr>
              <w:snapToGrid w:val="0"/>
              <w:spacing w:line="360" w:lineRule="exact"/>
              <w:jc w:val="center"/>
              <w:rPr>
                <w:rFonts w:ascii="仿宋_GB2312" w:eastAsia="仿宋_GB2312"/>
                <w:sz w:val="24"/>
              </w:rPr>
            </w:pPr>
            <w:r>
              <w:rPr>
                <w:rFonts w:hint="eastAsia" w:ascii="仿宋_GB2312" w:eastAsia="仿宋_GB2312"/>
                <w:sz w:val="24"/>
              </w:rPr>
              <w:t>教师待遇</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lang w:val="en-US"/>
              </w:rPr>
              <w:t>专职心理健康教育教师面向师生和家长开展的各类心理健康咨询与辅导</w:t>
            </w:r>
            <w:r>
              <w:rPr>
                <w:rFonts w:hint="eastAsia" w:ascii="仿宋_GB2312" w:eastAsia="仿宋_GB2312"/>
                <w:sz w:val="24"/>
                <w:lang w:val="en-US" w:eastAsia="zh-CN"/>
              </w:rPr>
              <w:t>、指导心理健康社团</w:t>
            </w:r>
            <w:r>
              <w:rPr>
                <w:rFonts w:hint="eastAsia" w:ascii="仿宋_GB2312" w:eastAsia="仿宋_GB2312"/>
                <w:sz w:val="24"/>
                <w:lang w:val="en-US"/>
              </w:rPr>
              <w:t>等</w:t>
            </w:r>
            <w:r>
              <w:rPr>
                <w:rFonts w:hint="eastAsia" w:ascii="仿宋_GB2312" w:eastAsia="仿宋_GB2312"/>
                <w:sz w:val="24"/>
                <w:lang w:val="en-US" w:eastAsia="zh-CN"/>
              </w:rPr>
              <w:t>工作可认同为相应班主任年限</w:t>
            </w:r>
            <w:r>
              <w:rPr>
                <w:rFonts w:hint="eastAsia" w:ascii="仿宋_GB2312" w:eastAsia="仿宋_GB2312"/>
                <w:sz w:val="24"/>
                <w:lang w:val="en-US"/>
              </w:rPr>
              <w:t>。</w:t>
            </w:r>
            <w:r>
              <w:rPr>
                <w:rFonts w:hint="eastAsia" w:ascii="仿宋_GB2312" w:eastAsia="仿宋_GB2312"/>
                <w:sz w:val="24"/>
              </w:rPr>
              <w:t>（4分）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专职心理健康教育教师面向师生和家长开展的各类心理健康咨询与辅导</w:t>
            </w:r>
            <w:r>
              <w:rPr>
                <w:rFonts w:hint="eastAsia" w:ascii="仿宋_GB2312" w:eastAsia="仿宋_GB2312"/>
                <w:sz w:val="24"/>
                <w:lang w:eastAsia="zh-CN"/>
              </w:rPr>
              <w:t>、</w:t>
            </w:r>
            <w:r>
              <w:rPr>
                <w:rFonts w:hint="eastAsia" w:ascii="仿宋_GB2312" w:eastAsia="仿宋_GB2312"/>
                <w:sz w:val="24"/>
                <w:lang w:val="en-US" w:eastAsia="zh-CN"/>
              </w:rPr>
              <w:t>指导心理健康社团</w:t>
            </w:r>
            <w:r>
              <w:rPr>
                <w:rFonts w:hint="eastAsia" w:ascii="仿宋_GB2312" w:eastAsia="仿宋_GB2312"/>
                <w:sz w:val="24"/>
                <w:lang w:val="en-US"/>
              </w:rPr>
              <w:t>等</w:t>
            </w:r>
            <w:r>
              <w:rPr>
                <w:rFonts w:hint="eastAsia" w:ascii="仿宋_GB2312" w:eastAsia="仿宋_GB2312"/>
                <w:sz w:val="24"/>
                <w:lang w:val="en-US" w:eastAsia="zh-CN"/>
              </w:rPr>
              <w:t>工作</w:t>
            </w:r>
            <w:r>
              <w:rPr>
                <w:rFonts w:hint="eastAsia" w:ascii="仿宋_GB2312" w:eastAsia="仿宋_GB2312"/>
                <w:sz w:val="24"/>
              </w:rPr>
              <w:t>计入教学工作量，工作量经教代会研究通过后，纳入学校绩效工资分配总体方案。（3分）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A3</w:t>
            </w:r>
          </w:p>
          <w:p>
            <w:pPr>
              <w:snapToGrid w:val="0"/>
              <w:spacing w:line="360" w:lineRule="exact"/>
              <w:jc w:val="center"/>
              <w:rPr>
                <w:rFonts w:ascii="仿宋_GB2312" w:eastAsia="仿宋_GB2312"/>
                <w:sz w:val="24"/>
              </w:rPr>
            </w:pPr>
            <w:r>
              <w:rPr>
                <w:rFonts w:hint="eastAsia" w:ascii="仿宋_GB2312" w:eastAsia="仿宋_GB2312"/>
                <w:sz w:val="24"/>
              </w:rPr>
              <w:t>宣传普及</w:t>
            </w: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w:t>
            </w:r>
            <w:r>
              <w:rPr>
                <w:rFonts w:ascii="仿宋_GB2312" w:eastAsia="仿宋_GB2312"/>
                <w:sz w:val="24"/>
              </w:rPr>
              <w:t>6</w:t>
            </w:r>
          </w:p>
          <w:p>
            <w:pPr>
              <w:snapToGrid w:val="0"/>
              <w:spacing w:line="360" w:lineRule="exact"/>
              <w:jc w:val="center"/>
              <w:rPr>
                <w:rFonts w:ascii="仿宋_GB2312" w:eastAsia="仿宋_GB2312"/>
                <w:sz w:val="24"/>
              </w:rPr>
            </w:pPr>
            <w:r>
              <w:rPr>
                <w:rFonts w:hint="eastAsia" w:ascii="仿宋_GB2312" w:eastAsia="仿宋_GB2312"/>
                <w:sz w:val="24"/>
              </w:rPr>
              <w:t>系列活动</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结合不同学段学生特点，每年组织开展“5.25”心理健康日、心理健康教育月，定期开展挫折教育、生存教育等主题教育活动。（2分）</w:t>
            </w:r>
          </w:p>
        </w:tc>
        <w:tc>
          <w:tcPr>
            <w:tcW w:w="731"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建立心理教育与体育、美育、劳动教育的协同育人模式，落实学生体育、美育、劳动教育等刚性时间要求，促进学生每天与老师、同学、家人保持有效沟通交流。（2分）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w:t>
            </w:r>
            <w:r>
              <w:rPr>
                <w:rFonts w:ascii="仿宋_GB2312" w:eastAsia="仿宋_GB2312"/>
                <w:sz w:val="24"/>
              </w:rPr>
              <w:t>7</w:t>
            </w:r>
          </w:p>
          <w:p>
            <w:pPr>
              <w:snapToGrid w:val="0"/>
              <w:spacing w:line="360" w:lineRule="exact"/>
              <w:jc w:val="center"/>
              <w:rPr>
                <w:rFonts w:ascii="仿宋_GB2312" w:eastAsia="仿宋_GB2312"/>
                <w:sz w:val="24"/>
              </w:rPr>
            </w:pPr>
            <w:r>
              <w:rPr>
                <w:rFonts w:hint="eastAsia" w:ascii="仿宋_GB2312" w:eastAsia="仿宋_GB2312"/>
                <w:sz w:val="24"/>
              </w:rPr>
              <w:t>宣传引导</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广泛运用新媒体平台宣传心理健康知识，注重利用广播、影视、动漫等传播形式，组织创作、展示心理健康宣传教育精品和公益广告。（2分）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鼓励学生依托心理健康教育社团等组织，开展心理健康教育主题辩论会、心理拓展等活动，提高心理素养。（2分）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B8</w:t>
            </w:r>
          </w:p>
          <w:p>
            <w:pPr>
              <w:snapToGrid w:val="0"/>
              <w:spacing w:line="360" w:lineRule="exact"/>
              <w:jc w:val="center"/>
              <w:rPr>
                <w:rFonts w:ascii="仿宋_GB2312" w:eastAsia="仿宋_GB2312"/>
                <w:sz w:val="24"/>
              </w:rPr>
            </w:pPr>
            <w:r>
              <w:rPr>
                <w:rFonts w:hint="eastAsia" w:ascii="仿宋_GB2312" w:eastAsia="仿宋_GB2312"/>
                <w:sz w:val="24"/>
              </w:rPr>
              <w:t>协调联动</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通过家长会、家长学校等平台，每学期对学生家长开展至少 1 次心理健康知识培训。（2分）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用好心理专家资源，定期开展“心理专家进校园”活动。（2分）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征集优秀家庭教育案例、征文等，充分利用家长的心理健康教育资源；可在家长委员会中设立心理工作委员会。（1分）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Align w:val="center"/>
          </w:tcPr>
          <w:p>
            <w:pPr>
              <w:snapToGrid w:val="0"/>
              <w:spacing w:line="360" w:lineRule="exact"/>
              <w:jc w:val="center"/>
              <w:rPr>
                <w:rFonts w:ascii="仿宋_GB2312" w:eastAsia="仿宋_GB2312"/>
                <w:sz w:val="24"/>
              </w:rPr>
            </w:pPr>
            <w:r>
              <w:rPr>
                <w:rFonts w:hint="eastAsia" w:ascii="仿宋_GB2312" w:eastAsia="仿宋_GB2312"/>
                <w:sz w:val="24"/>
              </w:rPr>
              <w:t>B9</w:t>
            </w:r>
          </w:p>
          <w:p>
            <w:pPr>
              <w:snapToGrid w:val="0"/>
              <w:spacing w:line="360" w:lineRule="exact"/>
              <w:jc w:val="center"/>
              <w:rPr>
                <w:rFonts w:ascii="仿宋_GB2312" w:eastAsia="仿宋_GB2312"/>
                <w:sz w:val="24"/>
              </w:rPr>
            </w:pPr>
            <w:r>
              <w:rPr>
                <w:rFonts w:hint="eastAsia" w:ascii="仿宋_GB2312" w:eastAsia="仿宋_GB2312"/>
                <w:sz w:val="24"/>
              </w:rPr>
              <w:t>环境建设</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校园整洁、优美，陶冶学生情操、融洽师生关系、促进师生身心健康发展，营造积极向上的心理氛围。（2分）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A4</w:t>
            </w:r>
          </w:p>
          <w:p>
            <w:pPr>
              <w:snapToGrid w:val="0"/>
              <w:spacing w:line="360" w:lineRule="exact"/>
              <w:jc w:val="center"/>
              <w:rPr>
                <w:rFonts w:ascii="仿宋_GB2312" w:eastAsia="仿宋_GB2312"/>
                <w:sz w:val="24"/>
              </w:rPr>
            </w:pPr>
            <w:r>
              <w:rPr>
                <w:rFonts w:hint="eastAsia" w:ascii="仿宋_GB2312" w:eastAsia="仿宋_GB2312"/>
                <w:sz w:val="24"/>
              </w:rPr>
              <w:t>课程建设</w:t>
            </w:r>
          </w:p>
        </w:tc>
        <w:tc>
          <w:tcPr>
            <w:tcW w:w="746" w:type="dxa"/>
            <w:vAlign w:val="center"/>
          </w:tcPr>
          <w:p>
            <w:pPr>
              <w:snapToGrid w:val="0"/>
              <w:spacing w:line="360" w:lineRule="exact"/>
              <w:jc w:val="center"/>
              <w:rPr>
                <w:rFonts w:ascii="仿宋_GB2312" w:eastAsia="仿宋_GB2312"/>
                <w:sz w:val="24"/>
              </w:rPr>
            </w:pPr>
            <w:r>
              <w:rPr>
                <w:rFonts w:hint="eastAsia" w:ascii="仿宋_GB2312" w:eastAsia="仿宋_GB2312"/>
                <w:sz w:val="24"/>
              </w:rPr>
              <w:t>B10</w:t>
            </w:r>
          </w:p>
          <w:p>
            <w:pPr>
              <w:snapToGrid w:val="0"/>
              <w:spacing w:line="360" w:lineRule="exact"/>
              <w:jc w:val="center"/>
              <w:rPr>
                <w:rFonts w:ascii="仿宋_GB2312" w:eastAsia="仿宋_GB2312"/>
                <w:sz w:val="24"/>
              </w:rPr>
            </w:pPr>
            <w:r>
              <w:rPr>
                <w:rFonts w:hint="eastAsia" w:ascii="仿宋_GB2312" w:eastAsia="仿宋_GB2312"/>
                <w:sz w:val="24"/>
              </w:rPr>
              <w:t>课程体系</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心理健康教育课程纳入学校整体教学计划，结合不同学段学生特点，构建纵向贯通、横向融通的心理健康教育课程体系，包括</w:t>
            </w:r>
            <w:r>
              <w:rPr>
                <w:rFonts w:ascii="仿宋_GB2312" w:eastAsia="仿宋_GB2312"/>
                <w:sz w:val="24"/>
              </w:rPr>
              <w:t>课程目标、课程内容、课程结构和课程活动方式</w:t>
            </w:r>
            <w:r>
              <w:rPr>
                <w:rFonts w:hint="eastAsia" w:ascii="仿宋_GB2312" w:eastAsia="仿宋_GB2312"/>
                <w:sz w:val="24"/>
              </w:rPr>
              <w:t>、课程评价方法等。（3分）</w:t>
            </w:r>
          </w:p>
        </w:tc>
        <w:tc>
          <w:tcPr>
            <w:tcW w:w="731"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Align w:val="center"/>
          </w:tcPr>
          <w:p>
            <w:pPr>
              <w:snapToGrid w:val="0"/>
              <w:spacing w:line="360" w:lineRule="exact"/>
              <w:jc w:val="center"/>
              <w:rPr>
                <w:rFonts w:ascii="仿宋_GB2312" w:eastAsia="仿宋_GB2312"/>
                <w:sz w:val="24"/>
              </w:rPr>
            </w:pPr>
            <w:r>
              <w:rPr>
                <w:rFonts w:hint="eastAsia" w:ascii="仿宋_GB2312" w:eastAsia="仿宋_GB2312"/>
                <w:sz w:val="24"/>
              </w:rPr>
              <w:t>B11</w:t>
            </w:r>
          </w:p>
          <w:p>
            <w:pPr>
              <w:snapToGrid w:val="0"/>
              <w:spacing w:line="360" w:lineRule="exact"/>
              <w:jc w:val="center"/>
              <w:rPr>
                <w:rFonts w:ascii="仿宋_GB2312" w:eastAsia="仿宋_GB2312"/>
                <w:sz w:val="24"/>
              </w:rPr>
            </w:pPr>
            <w:r>
              <w:rPr>
                <w:rFonts w:hint="eastAsia" w:ascii="仿宋_GB2312" w:eastAsia="仿宋_GB2312"/>
                <w:sz w:val="24"/>
              </w:rPr>
              <w:t>课程开设</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开设心理健康教育课程并列入课程表，课时在地方课程或校本课程中安排，小学、初中学段每学期心理健康课程或专题活动时间不得低于6课时，高中学段每学期不得低于8课时。中职学校开好《心理健康与职业生涯规划》课程。（3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B12</w:t>
            </w:r>
          </w:p>
          <w:p>
            <w:pPr>
              <w:snapToGrid w:val="0"/>
              <w:spacing w:line="360" w:lineRule="exact"/>
              <w:jc w:val="center"/>
              <w:rPr>
                <w:rFonts w:ascii="仿宋_GB2312" w:eastAsia="仿宋_GB2312"/>
                <w:sz w:val="24"/>
              </w:rPr>
            </w:pPr>
            <w:r>
              <w:rPr>
                <w:rFonts w:hint="eastAsia" w:ascii="仿宋_GB2312" w:eastAsia="仿宋_GB2312"/>
                <w:sz w:val="24"/>
              </w:rPr>
              <w:t>教学内容</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根据学校实际和不同年龄阶段学生的身心发展特点，循序渐进、合理设置不同阶段学生心理健康教育的具体教育内容，有各年级教学计划、教案、课件等。</w:t>
            </w:r>
            <w:r>
              <w:rPr>
                <w:rFonts w:ascii="仿宋_GB2312" w:eastAsia="仿宋_GB2312"/>
                <w:sz w:val="24"/>
              </w:rPr>
              <w:t xml:space="preserve"> </w:t>
            </w:r>
            <w:r>
              <w:rPr>
                <w:rFonts w:hint="eastAsia" w:ascii="仿宋_GB2312" w:eastAsia="仿宋_GB2312"/>
                <w:sz w:val="24"/>
              </w:rPr>
              <w:t>（4分）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严格按照《中小学教材管理办法》《职业院校教材管理办法》，加强对地方（校本）教材统一管理。</w:t>
            </w:r>
            <w:r>
              <w:rPr>
                <w:rFonts w:ascii="仿宋_GB2312" w:eastAsia="仿宋_GB2312"/>
                <w:sz w:val="24"/>
              </w:rPr>
              <w:t xml:space="preserve"> </w:t>
            </w:r>
            <w:r>
              <w:rPr>
                <w:rFonts w:hint="eastAsia" w:ascii="仿宋_GB2312" w:eastAsia="仿宋_GB2312"/>
                <w:sz w:val="24"/>
              </w:rPr>
              <w:t>（2分）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B13</w:t>
            </w:r>
          </w:p>
          <w:p>
            <w:pPr>
              <w:snapToGrid w:val="0"/>
              <w:spacing w:line="360" w:lineRule="exact"/>
              <w:jc w:val="center"/>
              <w:rPr>
                <w:rFonts w:ascii="仿宋_GB2312" w:eastAsia="仿宋_GB2312"/>
                <w:sz w:val="24"/>
              </w:rPr>
            </w:pPr>
            <w:r>
              <w:rPr>
                <w:rFonts w:hint="eastAsia" w:ascii="仿宋_GB2312" w:eastAsia="仿宋_GB2312"/>
                <w:sz w:val="24"/>
              </w:rPr>
              <w:t>教学研究</w:t>
            </w:r>
          </w:p>
        </w:tc>
        <w:tc>
          <w:tcPr>
            <w:tcW w:w="11783" w:type="dxa"/>
            <w:vAlign w:val="center"/>
          </w:tcPr>
          <w:p>
            <w:pPr>
              <w:snapToGrid w:val="0"/>
              <w:spacing w:line="360" w:lineRule="exact"/>
              <w:rPr>
                <w:rFonts w:ascii="仿宋_GB2312" w:eastAsia="仿宋_GB2312"/>
                <w:sz w:val="24"/>
                <w:highlight w:val="yellow"/>
              </w:rPr>
            </w:pPr>
            <w:r>
              <w:rPr>
                <w:rFonts w:hint="eastAsia" w:ascii="仿宋_GB2312" w:eastAsia="仿宋_GB2312"/>
                <w:sz w:val="24"/>
              </w:rPr>
              <w:t>专兼职心理教师每两周至少开展一次校内或校际间的心理健康教育集备活动。（4分）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专职心理教师每月至少参加一次区（市）级以上的心理健康教育教研活动或现场研讨活动。（4分）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750"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A5</w:t>
            </w:r>
          </w:p>
          <w:p>
            <w:pPr>
              <w:snapToGrid w:val="0"/>
              <w:spacing w:line="360" w:lineRule="exact"/>
              <w:jc w:val="center"/>
              <w:rPr>
                <w:rFonts w:ascii="仿宋_GB2312" w:eastAsia="仿宋_GB2312"/>
                <w:sz w:val="24"/>
              </w:rPr>
            </w:pPr>
            <w:r>
              <w:rPr>
                <w:rFonts w:hint="eastAsia" w:ascii="仿宋_GB2312" w:eastAsia="仿宋_GB2312"/>
                <w:sz w:val="24"/>
              </w:rPr>
              <w:t>咨询预防干预</w:t>
            </w: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B14</w:t>
            </w:r>
          </w:p>
          <w:p>
            <w:pPr>
              <w:snapToGrid w:val="0"/>
              <w:spacing w:line="360" w:lineRule="exact"/>
              <w:jc w:val="center"/>
              <w:rPr>
                <w:rFonts w:ascii="仿宋_GB2312" w:eastAsia="仿宋_GB2312"/>
                <w:sz w:val="24"/>
              </w:rPr>
            </w:pPr>
            <w:r>
              <w:rPr>
                <w:rFonts w:hint="eastAsia" w:ascii="仿宋_GB2312" w:eastAsia="仿宋_GB2312"/>
                <w:sz w:val="24"/>
              </w:rPr>
              <w:t>咨询（辅导） 服务</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按要求建立心理辅导室，至少设置办公接待区（&gt;15m</w:t>
            </w:r>
            <w:r>
              <w:rPr>
                <w:rFonts w:hint="eastAsia" w:ascii="仿宋_GB2312" w:eastAsia="仿宋_GB2312"/>
                <w:sz w:val="24"/>
                <w:vertAlign w:val="superscript"/>
              </w:rPr>
              <w:t>2</w:t>
            </w:r>
            <w:r>
              <w:rPr>
                <w:rFonts w:hint="eastAsia" w:ascii="仿宋_GB2312" w:eastAsia="仿宋_GB2312"/>
                <w:sz w:val="24"/>
              </w:rPr>
              <w:t>）、个体辅导室（10-15m</w:t>
            </w:r>
            <w:r>
              <w:rPr>
                <w:rFonts w:hint="eastAsia" w:ascii="仿宋_GB2312" w:eastAsia="仿宋_GB2312"/>
                <w:sz w:val="24"/>
                <w:vertAlign w:val="superscript"/>
              </w:rPr>
              <w:t>2</w:t>
            </w:r>
            <w:r>
              <w:rPr>
                <w:rFonts w:hint="eastAsia" w:ascii="仿宋_GB2312" w:eastAsia="仿宋_GB2312"/>
                <w:sz w:val="24"/>
              </w:rPr>
              <w:t>）、团体辅导室（&gt;20m</w:t>
            </w:r>
            <w:r>
              <w:rPr>
                <w:rFonts w:hint="eastAsia" w:ascii="仿宋_GB2312" w:eastAsia="仿宋_GB2312"/>
                <w:sz w:val="24"/>
                <w:vertAlign w:val="superscript"/>
              </w:rPr>
              <w:t>2</w:t>
            </w:r>
            <w:r>
              <w:rPr>
                <w:rFonts w:hint="eastAsia" w:ascii="仿宋_GB2312" w:eastAsia="仿宋_GB2312"/>
                <w:sz w:val="24"/>
              </w:rPr>
              <w:t>）各一处，配置相应的设备设施。（3分）</w:t>
            </w:r>
          </w:p>
        </w:tc>
        <w:tc>
          <w:tcPr>
            <w:tcW w:w="731"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b/>
                <w:sz w:val="24"/>
              </w:rPr>
            </w:pPr>
            <w:r>
              <w:rPr>
                <w:rFonts w:hint="eastAsia" w:ascii="仿宋_GB2312" w:eastAsia="仿宋_GB2312"/>
                <w:sz w:val="24"/>
              </w:rPr>
              <w:t>设有心理信箱、电子邮箱或心理援助热线，专兼职心理教师进行答复，提供专业化服务。（1分）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心理辅导室周一至周五每天开放不少于4小时，至少一名专职或兼职心理教师值班、接访，有值班表和接访记录。（3分）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建立规范的学生心理辅导档案，辅导过程记录完整，有相应的分析、对策与辅导效果评价。（2分）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对存在共性或普遍性问题的学生有针对性地开展团体心理辅导，活动有记录。（1分）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B15</w:t>
            </w:r>
          </w:p>
          <w:p>
            <w:pPr>
              <w:snapToGrid w:val="0"/>
              <w:spacing w:line="360" w:lineRule="exact"/>
              <w:jc w:val="center"/>
              <w:rPr>
                <w:rFonts w:ascii="仿宋_GB2312" w:eastAsia="仿宋_GB2312"/>
                <w:sz w:val="24"/>
              </w:rPr>
            </w:pPr>
            <w:r>
              <w:rPr>
                <w:rFonts w:hint="eastAsia" w:ascii="仿宋_GB2312" w:eastAsia="仿宋_GB2312"/>
                <w:sz w:val="24"/>
              </w:rPr>
              <w:t>预防干预</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每年开展 1 次面向全体学生的心理筛查。（2分）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autoSpaceDE w:val="0"/>
              <w:autoSpaceDN w:val="0"/>
              <w:snapToGrid w:val="0"/>
              <w:spacing w:line="360" w:lineRule="exact"/>
              <w:rPr>
                <w:rFonts w:ascii="仿宋_GB2312" w:eastAsia="仿宋_GB2312"/>
                <w:sz w:val="24"/>
              </w:rPr>
            </w:pPr>
            <w:r>
              <w:rPr>
                <w:rFonts w:hint="eastAsia" w:ascii="仿宋_GB2312" w:eastAsia="仿宋_GB2312"/>
                <w:sz w:val="24"/>
              </w:rPr>
              <w:t>建立学生心理问题会诊制度和学生心理危机预警台账。（2分）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autoSpaceDE w:val="0"/>
              <w:autoSpaceDN w:val="0"/>
              <w:snapToGrid w:val="0"/>
              <w:spacing w:line="360" w:lineRule="exact"/>
              <w:rPr>
                <w:rFonts w:ascii="仿宋_GB2312" w:eastAsia="仿宋_GB2312"/>
                <w:sz w:val="24"/>
              </w:rPr>
            </w:pPr>
            <w:r>
              <w:rPr>
                <w:rFonts w:hint="eastAsia" w:ascii="仿宋_GB2312" w:eastAsia="仿宋_GB2312"/>
                <w:sz w:val="24"/>
              </w:rPr>
              <w:t>有重点学生干预方案和救济措施，对心理隐患的学生定期进行约谈和疏导。（2分）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通过医教结合、医教协同方式，建立从学校心理健康教育与咨询服务到精神卫生专业机构的心理危机转介绿色通道。（2分）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Merge w:val="continue"/>
            <w:vAlign w:val="center"/>
          </w:tcPr>
          <w:p>
            <w:pPr>
              <w:widowControl/>
              <w:snapToGrid w:val="0"/>
              <w:spacing w:line="360" w:lineRule="exact"/>
              <w:jc w:val="center"/>
              <w:rPr>
                <w:rFonts w:ascii="仿宋_GB2312" w:eastAsia="仿宋_GB2312"/>
                <w:sz w:val="24"/>
              </w:rPr>
            </w:pP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面向所有学生建立心理档案，做好分类统计，将需要关注学生的结果及时反馈给相关教师及家长。（2分）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A6</w:t>
            </w:r>
          </w:p>
          <w:p>
            <w:pPr>
              <w:snapToGrid w:val="0"/>
              <w:spacing w:line="360" w:lineRule="exact"/>
              <w:jc w:val="center"/>
              <w:rPr>
                <w:rFonts w:ascii="仿宋_GB2312" w:eastAsia="仿宋_GB2312"/>
                <w:sz w:val="24"/>
              </w:rPr>
            </w:pPr>
            <w:r>
              <w:rPr>
                <w:rFonts w:hint="eastAsia" w:ascii="仿宋_GB2312" w:eastAsia="仿宋_GB2312"/>
                <w:sz w:val="24"/>
              </w:rPr>
              <w:t>工作成效</w:t>
            </w:r>
          </w:p>
        </w:tc>
        <w:tc>
          <w:tcPr>
            <w:tcW w:w="746" w:type="dxa"/>
            <w:vAlign w:val="center"/>
          </w:tcPr>
          <w:p>
            <w:pPr>
              <w:widowControl/>
              <w:snapToGrid w:val="0"/>
              <w:spacing w:line="360" w:lineRule="exact"/>
              <w:jc w:val="center"/>
              <w:rPr>
                <w:rFonts w:ascii="仿宋_GB2312" w:eastAsia="仿宋_GB2312"/>
                <w:sz w:val="24"/>
              </w:rPr>
            </w:pPr>
            <w:r>
              <w:rPr>
                <w:rFonts w:hint="eastAsia" w:ascii="仿宋_GB2312" w:eastAsia="仿宋_GB2312"/>
                <w:sz w:val="24"/>
              </w:rPr>
              <w:t>B16</w:t>
            </w:r>
          </w:p>
          <w:p>
            <w:pPr>
              <w:widowControl/>
              <w:snapToGrid w:val="0"/>
              <w:spacing w:line="360" w:lineRule="exact"/>
              <w:jc w:val="center"/>
              <w:rPr>
                <w:rFonts w:ascii="仿宋_GB2312" w:eastAsia="仿宋_GB2312"/>
                <w:sz w:val="24"/>
              </w:rPr>
            </w:pPr>
            <w:r>
              <w:rPr>
                <w:rFonts w:hint="eastAsia" w:ascii="仿宋_GB2312" w:eastAsia="仿宋_GB2312"/>
                <w:sz w:val="24"/>
              </w:rPr>
              <w:t>以生为本</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多数学生心理发展得到有益帮助，对校园生活满意度较高，80%以上的学生知晓校内、校外心理援助方式；家长对学校心理健康教育有所了解，并支持配合。（4分）</w:t>
            </w:r>
          </w:p>
        </w:tc>
        <w:tc>
          <w:tcPr>
            <w:tcW w:w="731" w:type="dxa"/>
            <w:vMerge w:val="restart"/>
            <w:vAlign w:val="center"/>
          </w:tcPr>
          <w:p>
            <w:pPr>
              <w:snapToGrid w:val="0"/>
              <w:spacing w:line="360" w:lineRule="exact"/>
              <w:jc w:val="center"/>
              <w:rPr>
                <w:rFonts w:ascii="仿宋_GB2312" w:eastAsia="仿宋_GB2312"/>
                <w:sz w:val="24"/>
              </w:rPr>
            </w:pPr>
            <w:r>
              <w:rPr>
                <w:rFonts w:hint="eastAsia" w:ascii="仿宋_GB2312" w:eastAsia="仿宋_GB2312"/>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Align w:val="center"/>
          </w:tcPr>
          <w:p>
            <w:pPr>
              <w:widowControl/>
              <w:snapToGrid w:val="0"/>
              <w:spacing w:line="360" w:lineRule="exact"/>
              <w:jc w:val="center"/>
              <w:rPr>
                <w:rFonts w:ascii="仿宋_GB2312" w:eastAsia="仿宋_GB2312"/>
                <w:sz w:val="24"/>
              </w:rPr>
            </w:pPr>
            <w:r>
              <w:rPr>
                <w:rFonts w:hint="eastAsia" w:ascii="仿宋_GB2312" w:eastAsia="仿宋_GB2312"/>
                <w:sz w:val="24"/>
              </w:rPr>
              <w:t>B17</w:t>
            </w:r>
          </w:p>
          <w:p>
            <w:pPr>
              <w:widowControl/>
              <w:snapToGrid w:val="0"/>
              <w:spacing w:line="360" w:lineRule="exact"/>
              <w:jc w:val="center"/>
              <w:rPr>
                <w:rFonts w:ascii="仿宋_GB2312" w:eastAsia="仿宋_GB2312"/>
                <w:sz w:val="24"/>
              </w:rPr>
            </w:pPr>
            <w:r>
              <w:rPr>
                <w:rFonts w:hint="eastAsia" w:ascii="仿宋_GB2312" w:eastAsia="仿宋_GB2312"/>
                <w:sz w:val="24"/>
              </w:rPr>
              <w:t>学校特色</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创造性地开展心理健康教育工作，特色鲜明；有心理健康教育方面的研究成果。（2分）</w:t>
            </w:r>
          </w:p>
        </w:tc>
        <w:tc>
          <w:tcPr>
            <w:tcW w:w="731" w:type="dxa"/>
            <w:vMerge w:val="continue"/>
            <w:vAlign w:val="center"/>
          </w:tcPr>
          <w:p>
            <w:pPr>
              <w:snapToGrid w:val="0"/>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50" w:type="dxa"/>
            <w:vMerge w:val="continue"/>
            <w:vAlign w:val="center"/>
          </w:tcPr>
          <w:p>
            <w:pPr>
              <w:snapToGrid w:val="0"/>
              <w:spacing w:line="360" w:lineRule="exact"/>
              <w:jc w:val="center"/>
              <w:rPr>
                <w:rFonts w:ascii="仿宋_GB2312" w:eastAsia="仿宋_GB2312"/>
                <w:sz w:val="24"/>
              </w:rPr>
            </w:pPr>
          </w:p>
        </w:tc>
        <w:tc>
          <w:tcPr>
            <w:tcW w:w="746" w:type="dxa"/>
            <w:vAlign w:val="center"/>
          </w:tcPr>
          <w:p>
            <w:pPr>
              <w:widowControl/>
              <w:snapToGrid w:val="0"/>
              <w:spacing w:line="360" w:lineRule="exact"/>
              <w:jc w:val="center"/>
              <w:rPr>
                <w:rFonts w:ascii="仿宋_GB2312" w:eastAsia="仿宋_GB2312"/>
                <w:sz w:val="24"/>
              </w:rPr>
            </w:pPr>
            <w:r>
              <w:rPr>
                <w:rFonts w:hint="eastAsia" w:ascii="仿宋_GB2312" w:eastAsia="仿宋_GB2312"/>
                <w:sz w:val="24"/>
              </w:rPr>
              <w:t>B</w:t>
            </w:r>
            <w:r>
              <w:rPr>
                <w:rFonts w:ascii="仿宋_GB2312" w:eastAsia="仿宋_GB2312"/>
                <w:sz w:val="24"/>
              </w:rPr>
              <w:t>1</w:t>
            </w:r>
            <w:r>
              <w:rPr>
                <w:rFonts w:hint="eastAsia" w:ascii="仿宋_GB2312" w:eastAsia="仿宋_GB2312"/>
                <w:sz w:val="24"/>
              </w:rPr>
              <w:t>8</w:t>
            </w:r>
          </w:p>
          <w:p>
            <w:pPr>
              <w:widowControl/>
              <w:snapToGrid w:val="0"/>
              <w:spacing w:line="360" w:lineRule="exact"/>
              <w:jc w:val="center"/>
              <w:rPr>
                <w:rFonts w:ascii="仿宋_GB2312" w:eastAsia="仿宋_GB2312"/>
                <w:sz w:val="24"/>
              </w:rPr>
            </w:pPr>
            <w:r>
              <w:rPr>
                <w:rFonts w:hint="eastAsia" w:ascii="仿宋_GB2312" w:eastAsia="仿宋_GB2312"/>
                <w:sz w:val="24"/>
              </w:rPr>
              <w:t>教师成长</w:t>
            </w:r>
          </w:p>
        </w:tc>
        <w:tc>
          <w:tcPr>
            <w:tcW w:w="11783" w:type="dxa"/>
            <w:vAlign w:val="center"/>
          </w:tcPr>
          <w:p>
            <w:pPr>
              <w:snapToGrid w:val="0"/>
              <w:spacing w:line="360" w:lineRule="exact"/>
              <w:rPr>
                <w:rFonts w:ascii="仿宋_GB2312" w:eastAsia="仿宋_GB2312"/>
                <w:sz w:val="24"/>
              </w:rPr>
            </w:pPr>
            <w:r>
              <w:rPr>
                <w:rFonts w:hint="eastAsia" w:ascii="仿宋_GB2312" w:eastAsia="仿宋_GB2312"/>
                <w:sz w:val="24"/>
              </w:rPr>
              <w:t>全体教师重视和参与学生心理健康教育工作，学科教师在学科教学中渗透心理健康教育，有渗透目标和过程；班主任在工作计划、总结中有心理健康教育工作内容。（4分）</w:t>
            </w:r>
          </w:p>
        </w:tc>
        <w:tc>
          <w:tcPr>
            <w:tcW w:w="731" w:type="dxa"/>
            <w:vMerge w:val="continue"/>
            <w:vAlign w:val="center"/>
          </w:tcPr>
          <w:p>
            <w:pPr>
              <w:snapToGrid w:val="0"/>
              <w:spacing w:line="360" w:lineRule="exact"/>
              <w:rPr>
                <w:rFonts w:ascii="仿宋_GB2312" w:eastAsia="仿宋_GB2312"/>
                <w:sz w:val="24"/>
              </w:rPr>
            </w:pPr>
          </w:p>
        </w:tc>
      </w:tr>
    </w:tbl>
    <w:p>
      <w:r>
        <w:rPr>
          <w:rFonts w:hint="eastAsia" w:ascii="仿宋_GB2312" w:eastAsia="仿宋_GB2312"/>
          <w:sz w:val="28"/>
        </w:rPr>
        <w:t>注：评价方式包括听取汇报、查看材料、召开座谈会（教师、学生、家长）、实地查看等。</w:t>
      </w:r>
    </w:p>
    <w:sectPr>
      <w:footerReference r:id="rId7" w:type="default"/>
      <w:footerReference r:id="rId8" w:type="even"/>
      <w:pgSz w:w="16838" w:h="11906" w:orient="landscape"/>
      <w:pgMar w:top="1800" w:right="1440" w:bottom="1800" w:left="1440" w:header="850" w:footer="992" w:gutter="0"/>
      <w:pgNumType w:fmt="numberInDash"/>
      <w:cols w:space="720" w:num="1"/>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Mangal">
    <w:panose1 w:val="02040503050203030202"/>
    <w:charset w:val="00"/>
    <w:family w:val="auto"/>
    <w:pitch w:val="default"/>
    <w:sig w:usb0="00008003"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Pr>
    <w:r>
      <w:rPr>
        <w:rFonts w:ascii="Calibri" w:hAnsi="Calibri" w:eastAsia="新宋体" w:cs="Mangal"/>
        <w:kern w:val="2"/>
        <w:sz w:val="18"/>
        <w:szCs w:val="16"/>
        <w:lang w:val="en-US" w:eastAsia="zh-CN" w:bidi="ar-SA"/>
      </w:rPr>
      <w:pict>
        <v:shape id="Quad Arrow 3074" o:spid="_x0000_s1025" type="#_x0000_t202" style="position:absolute;left:0;margin-top:-8.25pt;height:144pt;width:144pt;mso-position-horizontal:outside;mso-position-horizontal-relative:margin;mso-wrap-style:none;rotation:0f;z-index:251659264;"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- 10 -</w:t>
                </w:r>
                <w:r>
                  <w:rPr>
                    <w:rFonts w:hint="eastAsia" w:ascii="宋体" w:hAnsi="宋体" w:eastAsia="宋体" w:cs="宋体"/>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Pr>
    <w:r>
      <w:rPr>
        <w:rFonts w:ascii="Calibri" w:hAnsi="Calibri" w:eastAsia="新宋体" w:cs="Mangal"/>
        <w:kern w:val="2"/>
        <w:sz w:val="18"/>
        <w:szCs w:val="16"/>
        <w:lang w:val="en-US" w:eastAsia="zh-CN" w:bidi="ar-SA"/>
      </w:rPr>
      <w:pict>
        <v:shape id="Quad Arrow 3075" o:spid="_x0000_s1026" type="#_x0000_t202" style="position:absolute;left:0;margin-top:-8.25pt;height:144pt;width:144pt;mso-position-horizontal:outside;mso-position-horizontal-relative:margin;mso-wrap-style:none;rotation:0f;z-index:251660288;"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- 14 -</w:t>
                </w:r>
                <w:r>
                  <w:rPr>
                    <w:rFonts w:hint="eastAsia" w:ascii="宋体" w:hAnsi="宋体" w:eastAsia="宋体" w:cs="宋体"/>
                    <w:sz w:val="28"/>
                    <w:szCs w:val="2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Pr>
    <w:r>
      <w:rPr>
        <w:rFonts w:ascii="Calibri" w:hAnsi="Calibri" w:eastAsia="新宋体" w:cs="Mangal"/>
        <w:kern w:val="2"/>
        <w:sz w:val="18"/>
        <w:szCs w:val="16"/>
        <w:lang w:val="en-US" w:eastAsia="zh-CN" w:bidi="ar-SA"/>
      </w:rPr>
      <w:pict>
        <v:shape id="Quad Arrow 3076" o:spid="_x0000_s1027" type="#_x0000_t202" style="position:absolute;left:0;margin-top:-8.25pt;height:144pt;width:144pt;mso-position-horizontal:outside;mso-position-horizontal-relative:margin;mso-wrap-style:none;rotation:0f;z-index:251661312;"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4"/>
                  <w:rPr>
                    <w:rStyle w:val="8"/>
                    <w:rFonts w:ascii="宋体"/>
                    <w:sz w:val="28"/>
                    <w:szCs w:val="28"/>
                  </w:rPr>
                </w:pPr>
                <w:r>
                  <w:rPr>
                    <w:rStyle w:val="8"/>
                    <w:rFonts w:ascii="宋体" w:hAnsi="宋体" w:cs="宋体"/>
                    <w:sz w:val="28"/>
                    <w:szCs w:val="28"/>
                  </w:rPr>
                  <w:fldChar w:fldCharType="begin"/>
                </w:r>
                <w:r>
                  <w:rPr>
                    <w:rStyle w:val="8"/>
                    <w:rFonts w:ascii="宋体" w:hAnsi="宋体" w:cs="宋体"/>
                    <w:sz w:val="28"/>
                    <w:szCs w:val="28"/>
                  </w:rPr>
                  <w:instrText xml:space="preserve">PAGE  </w:instrText>
                </w:r>
                <w:r>
                  <w:rPr>
                    <w:rStyle w:val="8"/>
                    <w:rFonts w:ascii="宋体" w:hAnsi="宋体" w:cs="宋体"/>
                    <w:sz w:val="28"/>
                    <w:szCs w:val="28"/>
                  </w:rPr>
                  <w:fldChar w:fldCharType="separate"/>
                </w:r>
                <w:r>
                  <w:rPr>
                    <w:rStyle w:val="8"/>
                    <w:rFonts w:ascii="宋体" w:hAnsi="宋体" w:cs="宋体"/>
                    <w:sz w:val="28"/>
                    <w:szCs w:val="28"/>
                  </w:rPr>
                  <w:t>16</w:t>
                </w:r>
                <w:r>
                  <w:rPr>
                    <w:rStyle w:val="8"/>
                    <w:rFonts w:ascii="宋体" w:hAnsi="宋体" w:cs="宋体"/>
                    <w:sz w:val="28"/>
                    <w:szCs w:val="28"/>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framePr w:wrap="around" w:vAnchor="text" w:hAnchor="page" w:x="8006" w:y="-1568"/>
      <w:rPr>
        <w:rStyle w:val="8"/>
        <w:rFonts w:ascii="宋体"/>
        <w:sz w:val="28"/>
        <w:szCs w:val="28"/>
      </w:rPr>
    </w:pPr>
    <w:r>
      <w:rPr>
        <w:rStyle w:val="8"/>
        <w:rFonts w:hint="eastAsia" w:ascii="宋体" w:hAnsi="宋体" w:cs="宋体"/>
        <w:sz w:val="28"/>
        <w:szCs w:val="28"/>
      </w:rPr>
      <w:t>-</w:t>
    </w:r>
    <w:r>
      <w:rPr>
        <w:rStyle w:val="8"/>
        <w:rFonts w:ascii="宋体" w:hAnsi="宋体" w:cs="宋体"/>
        <w:sz w:val="28"/>
        <w:szCs w:val="28"/>
      </w:rPr>
      <w:fldChar w:fldCharType="begin"/>
    </w:r>
    <w:r>
      <w:rPr>
        <w:rStyle w:val="8"/>
        <w:rFonts w:ascii="宋体" w:hAnsi="宋体" w:cs="宋体"/>
        <w:sz w:val="28"/>
        <w:szCs w:val="28"/>
      </w:rPr>
      <w:instrText xml:space="preserve">PAGE  </w:instrText>
    </w:r>
    <w:r>
      <w:rPr>
        <w:rStyle w:val="8"/>
        <w:rFonts w:ascii="宋体" w:hAnsi="宋体" w:cs="宋体"/>
        <w:sz w:val="28"/>
        <w:szCs w:val="28"/>
      </w:rPr>
      <w:fldChar w:fldCharType="separate"/>
    </w:r>
    <w:r>
      <w:rPr>
        <w:rStyle w:val="8"/>
        <w:rFonts w:ascii="宋体" w:hAnsi="宋体" w:cs="宋体"/>
        <w:sz w:val="28"/>
        <w:szCs w:val="28"/>
      </w:rPr>
      <w:t>16</w:t>
    </w:r>
    <w:r>
      <w:rPr>
        <w:rStyle w:val="8"/>
        <w:rFonts w:ascii="宋体" w:hAnsi="宋体" w:cs="宋体"/>
        <w:sz w:val="28"/>
        <w:szCs w:val="28"/>
      </w:rPr>
      <w:fldChar w:fldCharType="end"/>
    </w:r>
    <w:r>
      <w:rPr>
        <w:rStyle w:val="8"/>
        <w:rFonts w:hint="eastAsia" w:ascii="宋体" w:hAnsi="宋体" w:cs="宋体"/>
        <w:sz w:val="28"/>
        <w:szCs w:val="28"/>
      </w:rPr>
      <w:t>-</w:t>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315"/>
  <w:displayHorizontalDrawingGridEvery w:val="2"/>
  <w:displayVerticalDrawingGridEvery w:val="1"/>
  <w:characterSpacingControl w:val="doNotCompress"/>
  <w:compat>
    <w:spaceForUL/>
    <w:balanceSingleByteDoubleByteWidth/>
    <w:doNotLeaveBackslashAlone/>
    <w:ulTrailSpace/>
    <w:doNotExpandShiftReturn/>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DE0B92"/>
    <w:rsid w:val="000A41CA"/>
    <w:rsid w:val="000D5538"/>
    <w:rsid w:val="000F2FE6"/>
    <w:rsid w:val="000F3694"/>
    <w:rsid w:val="00100ACA"/>
    <w:rsid w:val="00103DEA"/>
    <w:rsid w:val="00163E68"/>
    <w:rsid w:val="001661DD"/>
    <w:rsid w:val="00166616"/>
    <w:rsid w:val="001920FA"/>
    <w:rsid w:val="001943C1"/>
    <w:rsid w:val="001C749B"/>
    <w:rsid w:val="00224435"/>
    <w:rsid w:val="00226CF7"/>
    <w:rsid w:val="0023720F"/>
    <w:rsid w:val="00243AD6"/>
    <w:rsid w:val="0025102D"/>
    <w:rsid w:val="002565AC"/>
    <w:rsid w:val="00271AA1"/>
    <w:rsid w:val="00292072"/>
    <w:rsid w:val="002C3723"/>
    <w:rsid w:val="002E03B7"/>
    <w:rsid w:val="002E74D9"/>
    <w:rsid w:val="002E7C7F"/>
    <w:rsid w:val="00317C1D"/>
    <w:rsid w:val="0036734E"/>
    <w:rsid w:val="003C39E8"/>
    <w:rsid w:val="003E47B3"/>
    <w:rsid w:val="003E5B1A"/>
    <w:rsid w:val="003E6F37"/>
    <w:rsid w:val="0046582D"/>
    <w:rsid w:val="00471ED3"/>
    <w:rsid w:val="004C62E8"/>
    <w:rsid w:val="004D03F8"/>
    <w:rsid w:val="004E3D48"/>
    <w:rsid w:val="0052237D"/>
    <w:rsid w:val="005254ED"/>
    <w:rsid w:val="00533675"/>
    <w:rsid w:val="005355BE"/>
    <w:rsid w:val="005B3BA2"/>
    <w:rsid w:val="005B725B"/>
    <w:rsid w:val="005C4329"/>
    <w:rsid w:val="005D27D4"/>
    <w:rsid w:val="00606D98"/>
    <w:rsid w:val="0065306F"/>
    <w:rsid w:val="00686A67"/>
    <w:rsid w:val="00770051"/>
    <w:rsid w:val="007854E4"/>
    <w:rsid w:val="00792313"/>
    <w:rsid w:val="007A1B74"/>
    <w:rsid w:val="007C5B81"/>
    <w:rsid w:val="007F58E8"/>
    <w:rsid w:val="00831256"/>
    <w:rsid w:val="00843430"/>
    <w:rsid w:val="00854BA7"/>
    <w:rsid w:val="008A204F"/>
    <w:rsid w:val="008A3570"/>
    <w:rsid w:val="008A5825"/>
    <w:rsid w:val="008F1B81"/>
    <w:rsid w:val="008F36A5"/>
    <w:rsid w:val="009049C1"/>
    <w:rsid w:val="00965D6C"/>
    <w:rsid w:val="009A1193"/>
    <w:rsid w:val="009B48BB"/>
    <w:rsid w:val="009D074F"/>
    <w:rsid w:val="009D0F96"/>
    <w:rsid w:val="00A06DC4"/>
    <w:rsid w:val="00A4204D"/>
    <w:rsid w:val="00A50729"/>
    <w:rsid w:val="00A5665F"/>
    <w:rsid w:val="00AA4D05"/>
    <w:rsid w:val="00B00EC5"/>
    <w:rsid w:val="00B92313"/>
    <w:rsid w:val="00BB3504"/>
    <w:rsid w:val="00BD2C70"/>
    <w:rsid w:val="00BE726A"/>
    <w:rsid w:val="00C00E90"/>
    <w:rsid w:val="00C05D3B"/>
    <w:rsid w:val="00C24627"/>
    <w:rsid w:val="00C56B1B"/>
    <w:rsid w:val="00C76F46"/>
    <w:rsid w:val="00C92B30"/>
    <w:rsid w:val="00CB067C"/>
    <w:rsid w:val="00CB76FB"/>
    <w:rsid w:val="00CE0A1F"/>
    <w:rsid w:val="00CF2B19"/>
    <w:rsid w:val="00CF2BB0"/>
    <w:rsid w:val="00D35204"/>
    <w:rsid w:val="00D4702D"/>
    <w:rsid w:val="00D51BCE"/>
    <w:rsid w:val="00DD0B21"/>
    <w:rsid w:val="00DE0B92"/>
    <w:rsid w:val="00DE3397"/>
    <w:rsid w:val="00E13229"/>
    <w:rsid w:val="00E16193"/>
    <w:rsid w:val="00E250F3"/>
    <w:rsid w:val="00E275D1"/>
    <w:rsid w:val="00E400E5"/>
    <w:rsid w:val="00E6391D"/>
    <w:rsid w:val="00E778AD"/>
    <w:rsid w:val="00ED647A"/>
    <w:rsid w:val="00EF497E"/>
    <w:rsid w:val="00F07430"/>
    <w:rsid w:val="00F1178A"/>
    <w:rsid w:val="00F136BD"/>
    <w:rsid w:val="00F1729C"/>
    <w:rsid w:val="00F34AA9"/>
    <w:rsid w:val="00F6428C"/>
    <w:rsid w:val="00F6446C"/>
    <w:rsid w:val="00F679DA"/>
    <w:rsid w:val="00F83B4D"/>
    <w:rsid w:val="00FC327F"/>
    <w:rsid w:val="00FE6F92"/>
    <w:rsid w:val="00FE7343"/>
    <w:rsid w:val="033F7CB8"/>
    <w:rsid w:val="06F82B7E"/>
    <w:rsid w:val="08E86CEC"/>
    <w:rsid w:val="0A796BE6"/>
    <w:rsid w:val="0DF748F5"/>
    <w:rsid w:val="0EDC737B"/>
    <w:rsid w:val="12704778"/>
    <w:rsid w:val="12FD2134"/>
    <w:rsid w:val="12FD5BD9"/>
    <w:rsid w:val="1AFC2ED4"/>
    <w:rsid w:val="1BF229BC"/>
    <w:rsid w:val="255D6E81"/>
    <w:rsid w:val="26C30102"/>
    <w:rsid w:val="29652F79"/>
    <w:rsid w:val="2BDD3602"/>
    <w:rsid w:val="2C0C4151"/>
    <w:rsid w:val="2CA91570"/>
    <w:rsid w:val="32005D96"/>
    <w:rsid w:val="3346121E"/>
    <w:rsid w:val="36F75539"/>
    <w:rsid w:val="39CD2AE4"/>
    <w:rsid w:val="3F2D6E75"/>
    <w:rsid w:val="41341979"/>
    <w:rsid w:val="43C76B41"/>
    <w:rsid w:val="45D77CA8"/>
    <w:rsid w:val="467C1D06"/>
    <w:rsid w:val="46E55873"/>
    <w:rsid w:val="482B10F0"/>
    <w:rsid w:val="4CF34D4C"/>
    <w:rsid w:val="51060B4B"/>
    <w:rsid w:val="51993BCC"/>
    <w:rsid w:val="53577896"/>
    <w:rsid w:val="53D2382F"/>
    <w:rsid w:val="54CA432C"/>
    <w:rsid w:val="55B9292F"/>
    <w:rsid w:val="55D90C66"/>
    <w:rsid w:val="57386DEB"/>
    <w:rsid w:val="58F61879"/>
    <w:rsid w:val="59473234"/>
    <w:rsid w:val="60896B23"/>
    <w:rsid w:val="622105E0"/>
    <w:rsid w:val="665B698A"/>
    <w:rsid w:val="667549DC"/>
    <w:rsid w:val="67267054"/>
    <w:rsid w:val="6A7475F4"/>
    <w:rsid w:val="735C0913"/>
    <w:rsid w:val="74596DA6"/>
    <w:rsid w:val="758F632D"/>
    <w:rsid w:val="776A1A1B"/>
    <w:rsid w:val="792451CB"/>
    <w:rsid w:val="7D38217E"/>
    <w:rsid w:val="B67B33C5"/>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新宋体"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新宋体" w:cs="Times New Roman"/>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Style w:val="9"/>
      <w:tblLayout w:type="fixed"/>
      <w:tblCellMar>
        <w:top w:w="0" w:type="dxa"/>
        <w:left w:w="108" w:type="dxa"/>
        <w:bottom w:w="0" w:type="dxa"/>
        <w:right w:w="108" w:type="dxa"/>
      </w:tblCellMar>
    </w:tblPr>
    <w:tcPr>
      <w:textDirection w:val="lrTb"/>
    </w:tcPr>
  </w:style>
  <w:style w:type="paragraph" w:styleId="2">
    <w:name w:val="Body Text"/>
    <w:basedOn w:val="1"/>
    <w:link w:val="18"/>
    <w:unhideWhenUsed/>
    <w:qFormat/>
    <w:uiPriority w:val="0"/>
    <w:pPr>
      <w:ind w:left="109"/>
    </w:pPr>
    <w:rPr>
      <w:rFonts w:ascii="仿宋_GB2312" w:hAnsi="仿宋_GB2312" w:eastAsia="仿宋_GB2312" w:cs="仿宋_GB2312"/>
      <w:szCs w:val="32"/>
      <w:lang w:val="zh-CN"/>
    </w:rPr>
  </w:style>
  <w:style w:type="paragraph" w:styleId="3">
    <w:name w:val="Balloon Text"/>
    <w:basedOn w:val="1"/>
    <w:link w:val="16"/>
    <w:unhideWhenUsed/>
    <w:qFormat/>
    <w:uiPriority w:val="99"/>
    <w:rPr>
      <w:rFonts w:cs="Mangal"/>
      <w:sz w:val="18"/>
      <w:szCs w:val="16"/>
    </w:rPr>
  </w:style>
  <w:style w:type="paragraph" w:styleId="4">
    <w:name w:val="footer"/>
    <w:basedOn w:val="1"/>
    <w:link w:val="15"/>
    <w:unhideWhenUsed/>
    <w:qFormat/>
    <w:uiPriority w:val="99"/>
    <w:pPr>
      <w:tabs>
        <w:tab w:val="center" w:pos="4153"/>
        <w:tab w:val="right" w:pos="8306"/>
      </w:tabs>
      <w:snapToGrid w:val="0"/>
      <w:jc w:val="left"/>
    </w:pPr>
    <w:rPr>
      <w:rFonts w:cs="Mangal"/>
      <w:sz w:val="18"/>
      <w:szCs w:val="16"/>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rFonts w:cs="Mangal"/>
      <w:sz w:val="18"/>
      <w:szCs w:val="16"/>
    </w:rPr>
  </w:style>
  <w:style w:type="paragraph" w:styleId="6">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character" w:styleId="8">
    <w:name w:val="page number"/>
    <w:basedOn w:val="7"/>
    <w:qFormat/>
    <w:uiPriority w:val="99"/>
    <w:rPr>
      <w:rFonts w:cs="Times New Roman"/>
    </w:rPr>
  </w:style>
  <w:style w:type="table" w:styleId="10">
    <w:name w:val="Table Grid"/>
    <w:basedOn w:val="9"/>
    <w:qFormat/>
    <w:uiPriority w:val="59"/>
    <w:pPr/>
    <w:tblPr>
      <w:tblStyle w:val="9"/>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11">
    <w:name w:val="Table Paragraph"/>
    <w:basedOn w:val="1"/>
    <w:qFormat/>
    <w:uiPriority w:val="0"/>
    <w:rPr>
      <w:rFonts w:ascii="宋体" w:hAnsi="宋体" w:eastAsia="宋体" w:cs="宋体"/>
      <w:lang w:val="zh-CN" w:bidi="zh-CN"/>
    </w:rPr>
  </w:style>
  <w:style w:type="paragraph" w:customStyle="1" w:styleId="12">
    <w:name w:val="_Style 72"/>
    <w:basedOn w:val="1"/>
    <w:qFormat/>
    <w:uiPriority w:val="0"/>
    <w:rPr>
      <w:rFonts w:ascii="宋体" w:hAnsi="宋体" w:eastAsia="宋体" w:cs="Courier New"/>
      <w:sz w:val="32"/>
      <w:szCs w:val="32"/>
    </w:rPr>
  </w:style>
  <w:style w:type="paragraph" w:customStyle="1" w:styleId="13">
    <w:name w:val="UserStyle_186"/>
    <w:basedOn w:val="1"/>
    <w:link w:val="17"/>
    <w:qFormat/>
    <w:uiPriority w:val="0"/>
    <w:rPr>
      <w:rFonts w:ascii="宋体" w:hAnsi="宋体" w:cs="Calibri"/>
      <w:kern w:val="0"/>
      <w:sz w:val="32"/>
      <w:szCs w:val="20"/>
    </w:rPr>
  </w:style>
  <w:style w:type="character" w:customStyle="1" w:styleId="14">
    <w:name w:val="页眉 Char"/>
    <w:basedOn w:val="7"/>
    <w:link w:val="5"/>
    <w:semiHidden/>
    <w:qFormat/>
    <w:uiPriority w:val="99"/>
    <w:rPr>
      <w:rFonts w:cs="Mangal"/>
      <w:sz w:val="18"/>
      <w:szCs w:val="16"/>
    </w:rPr>
  </w:style>
  <w:style w:type="character" w:customStyle="1" w:styleId="15">
    <w:name w:val="页脚 Char"/>
    <w:basedOn w:val="7"/>
    <w:link w:val="4"/>
    <w:qFormat/>
    <w:uiPriority w:val="99"/>
    <w:rPr>
      <w:rFonts w:cs="Mangal"/>
      <w:sz w:val="18"/>
      <w:szCs w:val="16"/>
    </w:rPr>
  </w:style>
  <w:style w:type="character" w:customStyle="1" w:styleId="16">
    <w:name w:val="批注框文本 Char"/>
    <w:basedOn w:val="7"/>
    <w:link w:val="3"/>
    <w:semiHidden/>
    <w:qFormat/>
    <w:uiPriority w:val="99"/>
    <w:rPr>
      <w:rFonts w:cs="Mangal"/>
      <w:sz w:val="18"/>
      <w:szCs w:val="16"/>
    </w:rPr>
  </w:style>
  <w:style w:type="character" w:customStyle="1" w:styleId="17">
    <w:name w:val="NormalCharacter"/>
    <w:link w:val="13"/>
    <w:qFormat/>
    <w:uiPriority w:val="0"/>
    <w:rPr>
      <w:rFonts w:ascii="宋体" w:hAnsi="宋体"/>
      <w:kern w:val="0"/>
      <w:sz w:val="32"/>
      <w:szCs w:val="20"/>
    </w:rPr>
  </w:style>
  <w:style w:type="character" w:customStyle="1" w:styleId="18">
    <w:name w:val="正文文本 Char"/>
    <w:basedOn w:val="7"/>
    <w:link w:val="2"/>
    <w:qFormat/>
    <w:uiPriority w:val="0"/>
    <w:rPr>
      <w:rFonts w:ascii="仿宋_GB2312" w:hAnsi="仿宋_GB2312" w:eastAsia="仿宋_GB2312" w:cs="仿宋_GB2312"/>
      <w:kern w:val="2"/>
      <w:sz w:val="21"/>
      <w:szCs w:val="32"/>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0" Type="http://schemas.openxmlformats.org/officeDocument/2006/relationships/customXml" Target="../customXml/item1.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textRotate="1"/>
    <customShpInfo spid="_x0000_s1026" textRotate="1"/>
    <customShpInfo spid="_x0000_s102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1633</Words>
  <Characters>9313</Characters>
  <Lines>77</Lines>
  <Paragraphs>21</Paragraphs>
  <ScaleCrop>false</ScaleCrop>
  <LinksUpToDate>false</LinksUpToDate>
  <CharactersWithSpaces>0</CharactersWithSpaces>
  <Application>WPS Office 专业版_9.1.0.5432_F1E327BC-269C-435d-A152-05C5408002CA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2021-07-06T06:00:00Z</dcterms:created>
  <dc:creator>Administrator</dc:creator>
  <cp:lastModifiedBy>user</cp:lastModifiedBy>
  <cp:lastPrinted>2021-09-18T16:41:00Z</cp:lastPrinted>
  <dcterms:modified xsi:type="dcterms:W3CDTF">2021-09-30T10:55:19Z</dcterms:modified>
  <dc:title>市委教育工委（市教育局党组）会议</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2052-9.1.0.5432</vt:lpwstr>
  </property>
  <property fmtid="{D5CDD505-2E9C-101B-9397-08002B2CF9AE}" pid="3" name="ICV">
    <vt:lpwstr>FDA957D8EC5647129EEC729F7D7C6399</vt:lpwstr>
  </property>
</Properties>
</file>